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3A" w:rsidRDefault="0063653A" w:rsidP="005F767C">
      <w:pPr>
        <w:spacing w:after="0" w:line="276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3653A" w:rsidRDefault="0063653A" w:rsidP="005F767C">
      <w:pPr>
        <w:widowControl w:val="0"/>
        <w:spacing w:after="0" w:line="276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Сахалинского управления Федеральной службы</w:t>
      </w:r>
    </w:p>
    <w:p w:rsidR="0063653A" w:rsidRDefault="0063653A" w:rsidP="005F767C">
      <w:pPr>
        <w:widowControl w:val="0"/>
        <w:spacing w:after="0" w:line="276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экологическому, технологическому</w:t>
      </w:r>
    </w:p>
    <w:p w:rsidR="0063653A" w:rsidRDefault="0063653A" w:rsidP="005F767C">
      <w:pPr>
        <w:widowControl w:val="0"/>
        <w:spacing w:after="0" w:line="276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атомному надзору</w:t>
      </w:r>
    </w:p>
    <w:p w:rsidR="0063653A" w:rsidRDefault="0063653A" w:rsidP="005F767C">
      <w:pPr>
        <w:widowControl w:val="0"/>
        <w:spacing w:after="0" w:line="276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31.05.2021 г. № </w:t>
      </w:r>
      <w:r w:rsidRPr="001A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ПР-380-</w:t>
      </w:r>
      <w:r w:rsidR="001A413B" w:rsidRPr="001A413B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1A413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63653A" w:rsidRDefault="0063653A" w:rsidP="005F767C">
      <w:pPr>
        <w:widowControl w:val="0"/>
        <w:spacing w:after="0" w:line="276" w:lineRule="auto"/>
        <w:ind w:left="496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3653A" w:rsidRDefault="0063653A" w:rsidP="005F767C">
      <w:pPr>
        <w:widowControl w:val="0"/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53A" w:rsidRDefault="0063653A" w:rsidP="005F767C">
      <w:pPr>
        <w:widowControl w:val="0"/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53A" w:rsidRDefault="0063653A" w:rsidP="005F767C">
      <w:pPr>
        <w:widowControl w:val="0"/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53A" w:rsidRDefault="0063653A" w:rsidP="005F767C">
      <w:pPr>
        <w:widowControl w:val="0"/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53A" w:rsidRDefault="0063653A" w:rsidP="005F767C">
      <w:pPr>
        <w:widowControl w:val="0"/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53A" w:rsidRDefault="0063653A" w:rsidP="005F767C">
      <w:pPr>
        <w:widowControl w:val="0"/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53A" w:rsidRDefault="0063653A" w:rsidP="005F767C">
      <w:pPr>
        <w:pStyle w:val="1"/>
        <w:spacing w:line="276" w:lineRule="auto"/>
        <w:rPr>
          <w:rFonts w:eastAsia="Calibri"/>
          <w:color w:val="auto"/>
          <w:sz w:val="32"/>
          <w:szCs w:val="32"/>
          <w:lang w:eastAsia="en-US"/>
        </w:rPr>
      </w:pPr>
      <w:bookmarkStart w:id="0" w:name="_Toc27576508"/>
      <w:bookmarkStart w:id="1" w:name="_Toc27576186"/>
      <w:bookmarkStart w:id="2" w:name="_Toc27575869"/>
      <w:bookmarkStart w:id="3" w:name="_Toc27575826"/>
      <w:bookmarkStart w:id="4" w:name="_Toc517773724"/>
      <w:bookmarkStart w:id="5" w:name="_Toc513554699"/>
      <w:bookmarkStart w:id="6" w:name="_Toc513553807"/>
      <w:r>
        <w:rPr>
          <w:rFonts w:eastAsia="Calibri"/>
          <w:color w:val="auto"/>
          <w:sz w:val="32"/>
          <w:szCs w:val="32"/>
          <w:lang w:eastAsia="en-US"/>
        </w:rPr>
        <w:t>ПРОГРАММА</w:t>
      </w:r>
      <w:bookmarkEnd w:id="0"/>
      <w:bookmarkEnd w:id="1"/>
      <w:bookmarkEnd w:id="2"/>
      <w:bookmarkEnd w:id="3"/>
      <w:bookmarkEnd w:id="4"/>
      <w:bookmarkEnd w:id="5"/>
      <w:bookmarkEnd w:id="6"/>
    </w:p>
    <w:p w:rsidR="0063653A" w:rsidRDefault="0063653A" w:rsidP="005F76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ПРОФИЛАКТИКИ НАРУШЕНИЙ ОБЯЗАТЕЛЬНЫХ ТРЕБОВАНИЙ САХАЛИНСКОГО УПРАВЛЕНИЯ РОСТЕХНАДЗОРА НА 2021 ГОД</w:t>
      </w:r>
    </w:p>
    <w:p w:rsidR="0063653A" w:rsidRDefault="0063653A" w:rsidP="005F767C">
      <w:pPr>
        <w:spacing w:line="276" w:lineRule="auto"/>
        <w:rPr>
          <w:b/>
          <w:sz w:val="32"/>
          <w:szCs w:val="32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1A5490" w:rsidRDefault="001A5490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Default="0063653A" w:rsidP="005F767C">
      <w:pPr>
        <w:pStyle w:val="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ВВЕДЕНИЕ</w:t>
      </w:r>
    </w:p>
    <w:p w:rsidR="0063653A" w:rsidRDefault="0063653A" w:rsidP="005F767C">
      <w:pPr>
        <w:spacing w:line="276" w:lineRule="auto"/>
        <w:rPr>
          <w:lang w:eastAsia="ru-RU"/>
        </w:rPr>
      </w:pP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Сахалинского управления Ростехнадзора (далее – Управление) по профилактике нарушений обязательных требований на 2021 год (далее – Программа) разработана в целях реализации положений: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июля 2020г № 248-ФЗ «О государственном контроле (надзоре) и муниципальном контроле в Российской Федерации»;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17 августа 2016 г. № 806 «О применении </w:t>
      </w:r>
      <w:proofErr w:type="gramStart"/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проведения профилактических мероприятий являются:</w:t>
      </w:r>
    </w:p>
    <w:p w:rsidR="0063653A" w:rsidRPr="001A5490" w:rsidRDefault="0063653A" w:rsidP="005F767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аварийности и травматизма на поднадзорных объектах;</w:t>
      </w:r>
    </w:p>
    <w:p w:rsidR="0063653A" w:rsidRPr="001A5490" w:rsidRDefault="0063653A" w:rsidP="005F767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</w:t>
      </w:r>
      <w:proofErr w:type="gramEnd"/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подконтрольными субъектами нарушений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3653A" w:rsidRPr="001A5490" w:rsidRDefault="0063653A" w:rsidP="005F767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культуры безопасности;</w:t>
      </w:r>
    </w:p>
    <w:p w:rsidR="0063653A" w:rsidRPr="001A5490" w:rsidRDefault="0063653A" w:rsidP="005F767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административной нагрузки на подконтрольные объекты;</w:t>
      </w:r>
    </w:p>
    <w:p w:rsidR="0063653A" w:rsidRPr="001A5490" w:rsidRDefault="0063653A" w:rsidP="005F767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мотивации к добросовестному поведению и</w:t>
      </w:r>
      <w:proofErr w:type="gramStart"/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следствие, снижение уровня ущерба;</w:t>
      </w:r>
    </w:p>
    <w:p w:rsidR="0063653A" w:rsidRPr="001A5490" w:rsidRDefault="0063653A" w:rsidP="005F767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государственного контроля (надзора);</w:t>
      </w:r>
    </w:p>
    <w:p w:rsidR="0063653A" w:rsidRPr="001A5490" w:rsidRDefault="0063653A" w:rsidP="005F767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Основное внимание при исполнении мероприятий настоящей Программы направлено на осуществление организационных мероприятий  в отношении должностных лиц и персонала поднадзорных организаций, повышения культуры безопасности в этих организациях.</w:t>
      </w:r>
    </w:p>
    <w:p w:rsidR="0063653A" w:rsidRPr="001A5490" w:rsidRDefault="0063653A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Планирование и проведение профилактических мероприятий осуществляется в соответствии со следующими базовыми требованиями:</w:t>
      </w:r>
    </w:p>
    <w:p w:rsidR="0063653A" w:rsidRPr="001A5490" w:rsidRDefault="0063653A" w:rsidP="005F76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lastRenderedPageBreak/>
        <w:t>принцип понятности –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др.);</w:t>
      </w:r>
    </w:p>
    <w:p w:rsidR="0063653A" w:rsidRPr="001A5490" w:rsidRDefault="0063653A" w:rsidP="005F76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3653A" w:rsidRPr="001A5490" w:rsidRDefault="0063653A" w:rsidP="005F76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3653A" w:rsidRPr="001A5490" w:rsidRDefault="0063653A" w:rsidP="005F76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принцип полноты охвата – максимально полный охват профилактическими мероприятиями подконтрольных субъектов;</w:t>
      </w:r>
    </w:p>
    <w:p w:rsidR="0063653A" w:rsidRPr="001A5490" w:rsidRDefault="0063653A" w:rsidP="005F76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принцип актуальности – регулярная ревизия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3653A" w:rsidRPr="001A5490" w:rsidRDefault="0063653A" w:rsidP="005F76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63653A" w:rsidRPr="001A5490" w:rsidRDefault="0063653A" w:rsidP="005F76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– мероприятие, проводимое Управлением в целях предупреждения возможного нарушения обязательных требований, направленное на снижение рисков причинения ущерба, отвечающее следующим признакам: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 отношении неопределенного круга лиц или в отношении конкретных субъектов (объектов);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принуждения и наличие добровольного согласия субъектов (объектов);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оно реализуется;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выявление конкретных причин и факторов несоблюдения обязательных требований;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организационной связи с контрольно-надзорными мероприятиями.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– требования, установленные федеральными законами и принимаемыми в соответствии с ними иными нормативными правовыми актами Российской Федерации.</w:t>
      </w:r>
    </w:p>
    <w:p w:rsidR="0063653A" w:rsidRPr="001A5490" w:rsidRDefault="0063653A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конкретизации мероприятий по осуществляемым Управлением видам контрольно-надзорной деятельности Программа разделена на подпрограммы, подготовленные по каждому из следующих видов надзора:</w:t>
      </w:r>
    </w:p>
    <w:p w:rsidR="0063653A" w:rsidRPr="005F767C" w:rsidRDefault="0063653A" w:rsidP="00B00AC0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надзор в области промышленной безопасности (Подпрограмма 1);</w:t>
      </w:r>
    </w:p>
    <w:p w:rsidR="0063653A" w:rsidRPr="005F767C" w:rsidRDefault="0063653A" w:rsidP="00B00AC0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надзор в области безопасности гидротехнических сооружений (Подпрограмма 2);</w:t>
      </w:r>
    </w:p>
    <w:p w:rsidR="0063653A" w:rsidRPr="005F767C" w:rsidRDefault="00B00AC0" w:rsidP="00B00AC0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53A"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строительный надзор (Подпрограмма 3);</w:t>
      </w:r>
    </w:p>
    <w:p w:rsidR="008308C2" w:rsidRPr="005F767C" w:rsidRDefault="00B00AC0" w:rsidP="00B00AC0">
      <w:pPr>
        <w:widowControl w:val="0"/>
        <w:autoSpaceDE w:val="0"/>
        <w:autoSpaceDN w:val="0"/>
        <w:spacing w:after="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53A"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энергетический надзор в области промышленно</w:t>
      </w:r>
      <w:r w:rsidR="008308C2"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безопасности (Подпрограмма 4);</w:t>
      </w:r>
    </w:p>
    <w:p w:rsidR="00CA2A6A" w:rsidRPr="001A5490" w:rsidRDefault="00B00AC0" w:rsidP="00B00AC0">
      <w:pPr>
        <w:widowControl w:val="0"/>
        <w:spacing w:after="196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8C2"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</w:t>
      </w:r>
      <w:r w:rsidR="00CA2A6A"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</w:t>
      </w:r>
      <w:r w:rsidR="00CA2A6A" w:rsidRPr="005F7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 xml:space="preserve"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</w:r>
      <w:r w:rsidR="00CA2A6A" w:rsidRPr="005F767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5).</w:t>
      </w:r>
    </w:p>
    <w:p w:rsidR="008308C2" w:rsidRPr="001A5490" w:rsidRDefault="008308C2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EC" w:rsidRPr="001A5490" w:rsidRDefault="00E010EC" w:rsidP="005F767C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549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ПОДПРОГРАММА 1</w:t>
      </w:r>
    </w:p>
    <w:p w:rsidR="00E010EC" w:rsidRPr="001A5490" w:rsidRDefault="00E010EC" w:rsidP="005F767C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5490">
        <w:rPr>
          <w:rFonts w:ascii="Times New Roman" w:eastAsia="Arial Unicode MS" w:hAnsi="Times New Roman" w:cs="Times New Roman"/>
          <w:b/>
          <w:sz w:val="28"/>
          <w:szCs w:val="28"/>
        </w:rPr>
        <w:t>Профилактика нарушений обязательных требований в рамках осуществления федерального государственного надзора в области промышленной безопасности</w:t>
      </w:r>
    </w:p>
    <w:p w:rsidR="00E010EC" w:rsidRPr="001A5490" w:rsidRDefault="00E010EC" w:rsidP="005F767C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490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1. </w:t>
      </w:r>
      <w:r w:rsidRPr="001A5490">
        <w:rPr>
          <w:rFonts w:ascii="Times New Roman" w:eastAsia="Times New Roman" w:hAnsi="Times New Roman" w:cs="Times New Roman"/>
          <w:b/>
          <w:i/>
          <w:sz w:val="28"/>
          <w:szCs w:val="28"/>
        </w:rPr>
        <w:t>Федеральный государственный надзор в области промышленной безопасности нефтегазового комплекса</w:t>
      </w:r>
    </w:p>
    <w:p w:rsidR="00E010EC" w:rsidRPr="001A5490" w:rsidRDefault="00E010EC" w:rsidP="005F76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0EC" w:rsidRPr="001A5490" w:rsidRDefault="00E010EC" w:rsidP="005F767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1.1 Краткий анализ текущего состояния поднадзорной среды</w:t>
      </w:r>
    </w:p>
    <w:p w:rsidR="00E010EC" w:rsidRPr="001A5490" w:rsidRDefault="00E010EC" w:rsidP="005F767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(по состоянию на 31.12.2020 года)</w:t>
      </w:r>
    </w:p>
    <w:p w:rsidR="00E010EC" w:rsidRPr="001A5490" w:rsidRDefault="00E010EC" w:rsidP="005F767C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Управление осуществляет надзор в области промышленной безопасности в отношении 334 опасных производственных объектов нефтегазового комплекса, из них: 132 опасных производственных объектов нефтегазодобывающей промышленности; 38 опасных производственных объектов нефтехимической, нефтегазоперерабатывающей</w:t>
      </w:r>
      <w:r w:rsidRPr="001A5490">
        <w:rPr>
          <w:rFonts w:ascii="Times New Roman" w:hAnsi="Times New Roman" w:cs="Times New Roman"/>
          <w:sz w:val="28"/>
          <w:szCs w:val="28"/>
        </w:rPr>
        <w:tab/>
        <w:t xml:space="preserve"> промышленности и объектов нефтепродуктообеспечения; 17 опасных производственных объектов магистрального трубопроводного транспорта; 147 опасных производственных объектов газораспределения и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>.</w:t>
      </w:r>
    </w:p>
    <w:p w:rsidR="00E010EC" w:rsidRPr="001A5490" w:rsidRDefault="00E010EC" w:rsidP="005F767C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Опасные производственные объекты нефтегазового комплекса по классам опасности распределены следующим образом: I класса опасности - 20; II класса опасности - 30; III класса опасности - 267; IV класса опасности - 17.</w:t>
      </w:r>
    </w:p>
    <w:p w:rsidR="00E010EC" w:rsidRPr="001A5490" w:rsidRDefault="00E010EC" w:rsidP="005F767C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0EC" w:rsidRPr="001A5490" w:rsidRDefault="00E010EC" w:rsidP="005F767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1.2 Описание ключевых наиболее значимых рисков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К наиболее значимым рискам относятся: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на объектах нефтегазового комплекса несчастных случаев со смертельным исходом;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тяжелых случаев травматизма и групповых случаев травматизма на поднадзорных объектах;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аварии на поднадзорных объектах.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Техническое расследование аварий показывает, что основными причинами их возникновения является: физический износ оборудования как основная причина разгерметизации и разрушения сооружений, а именно магистральных нефтепроводов; проводимый производственный контроль осуществляется неэффективно, результаты проводимого производственного контроля носят формальных характер и зачастую не отражают настоящее техническое состояние ОПО. 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490">
        <w:rPr>
          <w:rFonts w:ascii="Times New Roman" w:hAnsi="Times New Roman" w:cs="Times New Roman"/>
          <w:sz w:val="28"/>
          <w:szCs w:val="28"/>
        </w:rPr>
        <w:t xml:space="preserve">По итогам анализа причин возникновения инцидентов на ОПО, явились: ошибки персонала эксплуатирующих и сервисных организаций, при </w:t>
      </w:r>
      <w:r w:rsidRPr="001A5490">
        <w:rPr>
          <w:rFonts w:ascii="Times New Roman" w:hAnsi="Times New Roman" w:cs="Times New Roman"/>
          <w:sz w:val="28"/>
          <w:szCs w:val="28"/>
        </w:rPr>
        <w:lastRenderedPageBreak/>
        <w:t>проведении технического обслуживания технологического и вспомогательного оборудования, в том числе связанных с выполнением ремонтных, огневых и газоопасных работ;  механические повреждения наружных газопроводов и подземных газопроводов низкого давления вследствие воздействия посторонних лиц и организаций при производстве земляных работ в границах охранной зоны газопроводов;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ложное срабатывание средств контроля утечек и автоматизированных систем телемеханики.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5490">
        <w:rPr>
          <w:rFonts w:ascii="Times New Roman" w:hAnsi="Times New Roman" w:cs="Times New Roman"/>
          <w:bCs/>
          <w:sz w:val="28"/>
          <w:szCs w:val="28"/>
        </w:rPr>
        <w:t xml:space="preserve">Основными проблемами, связанные с обеспечением безопасности и противоаварийной устойчивостью на предприятиях нефтегазового комплекса является: медленный темп замены устаревшего оборудования и внедрения новых современных технологий; </w:t>
      </w:r>
      <w:r w:rsidRPr="001A5490">
        <w:rPr>
          <w:rFonts w:ascii="Times New Roman" w:hAnsi="Times New Roman" w:cs="Times New Roman"/>
          <w:sz w:val="28"/>
          <w:szCs w:val="28"/>
        </w:rPr>
        <w:t xml:space="preserve">отсутствие контроля при строительстве объектов газораспределения и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со стороны заказчика и строительного надзора, функции контроля на которые при строительстве переданы субъектам РФ;</w:t>
      </w:r>
      <w:r w:rsidRPr="001A5490">
        <w:rPr>
          <w:rFonts w:ascii="Times New Roman" w:hAnsi="Times New Roman" w:cs="Times New Roman"/>
          <w:bCs/>
          <w:sz w:val="28"/>
          <w:szCs w:val="28"/>
        </w:rPr>
        <w:t xml:space="preserve"> не однозначное толкования требований федеральных норм и правил в области промышленной безопасности.</w:t>
      </w:r>
      <w:proofErr w:type="gramEnd"/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5490">
        <w:rPr>
          <w:rFonts w:ascii="Times New Roman" w:hAnsi="Times New Roman" w:cs="Times New Roman"/>
          <w:sz w:val="28"/>
          <w:szCs w:val="28"/>
        </w:rPr>
        <w:t>Одной из проблем, с которой в последнее время сталкивается инспекторский состав Управления при проведение контрольно-надзорных мероприятий является систематическая разработка обоснований безопасности на ОПО, а также изменений к ним.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Разработанные обоснования позволяют эксплуатирующим организациям уйти от выполнения требований Российского законодательства, а также не исполнения, предписаний инспекторов. Предлагается рассмотреть вопрос о необходимости обязательной регистрации в Центральном аппарате Ростехнадзора вновь разработанных обоснований безопасности, а также их изменений (по примеру деклараций ПБ), что в свою очередь позволит избежать бесконтрольной разработки данных видов документов.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5F767C">
      <w:pPr>
        <w:pStyle w:val="a4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1.3 Текущие и ожидаемые тенденции, которые могут оказать воздействие на состояние поднадзорной среды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В качестве текущих и ожидаемых трендов и тенденций можно отметить: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снижение количества ОПО с неудовлетворительным и опасным уровнями безопасности;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снижение количества ОПО, которые не имеют собственников или собственники которых неизвестны (либо от права </w:t>
      </w:r>
      <w:proofErr w:type="gramStart"/>
      <w:r w:rsidRPr="001A5490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gramEnd"/>
      <w:r w:rsidRPr="001A5490">
        <w:rPr>
          <w:rFonts w:ascii="Times New Roman" w:hAnsi="Times New Roman" w:cs="Times New Roman"/>
          <w:bCs/>
          <w:sz w:val="28"/>
          <w:szCs w:val="28"/>
        </w:rPr>
        <w:t xml:space="preserve"> на которые собственники отказались);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проведение модернизации производства, замена устаревших типов оборудования;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активное внедрение систем оценки физического состояние оборудования на основе факторов риска;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lastRenderedPageBreak/>
        <w:t>положительный прирост качественных и количественных мер профилактического взаимодействия Управления с поднадзорными организациями.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5F767C">
      <w:pPr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1.4 Текущий уровень развития профилактических мероприятий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На официальном сайте Управления в сети «Интернет» размещены перечни нормативных правовых актов, содержащих обязательные требования промышленной безопасности, сведения о проведенных проверках, информация об обстоятельствах и причинах аварий и несчастных случаев.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Направление подконтрольным организациям предостережений о недопустимости нарушения обязательных требований в области промышленной безопасности.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 в области промышленной безопасности.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E010EC" w:rsidRPr="001A5490" w:rsidRDefault="00E010EC" w:rsidP="005F767C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Осуществляется наблюдение за своевременным страхованием опасных производственных объектов.</w:t>
      </w:r>
    </w:p>
    <w:p w:rsidR="00E010EC" w:rsidRPr="001A5490" w:rsidRDefault="00E010EC" w:rsidP="005F767C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Осуществляется информирование поднадзорных организаций о предоставлении в установленные сроки отчетов об организации и осуществлении производственного контроля, а также необходимостью своевременного информирования об авариях и инцидентах на эксплуатируемых объектах.</w:t>
      </w:r>
    </w:p>
    <w:p w:rsidR="00E010EC" w:rsidRPr="001A5490" w:rsidRDefault="00E010EC" w:rsidP="005F767C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5F767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1.5 Отчетные показатели за 2019-2020 годы и прогноз отчетных показателей на 2021 год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579"/>
        <w:gridCol w:w="2048"/>
        <w:gridCol w:w="2360"/>
        <w:gridCol w:w="2042"/>
      </w:tblGrid>
      <w:tr w:rsidR="00E010EC" w:rsidRPr="001A5490" w:rsidTr="00442A7B">
        <w:trPr>
          <w:trHeight w:val="347"/>
        </w:trPr>
        <w:tc>
          <w:tcPr>
            <w:tcW w:w="3686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2019 г.</w:t>
            </w:r>
          </w:p>
        </w:tc>
        <w:tc>
          <w:tcPr>
            <w:tcW w:w="2409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2020 г.</w:t>
            </w:r>
          </w:p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(на 31.12.2020)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Прогноз</w:t>
            </w:r>
          </w:p>
        </w:tc>
      </w:tr>
      <w:tr w:rsidR="00E010EC" w:rsidRPr="001A5490" w:rsidTr="00442A7B">
        <w:tc>
          <w:tcPr>
            <w:tcW w:w="3686" w:type="dxa"/>
            <w:vMerge/>
            <w:vAlign w:val="center"/>
          </w:tcPr>
          <w:p w:rsidR="00E010EC" w:rsidRPr="001A5490" w:rsidRDefault="00E010EC" w:rsidP="005F767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г.</w:t>
            </w:r>
          </w:p>
        </w:tc>
      </w:tr>
      <w:tr w:rsidR="00E010EC" w:rsidRPr="001A5490" w:rsidTr="00442A7B">
        <w:tc>
          <w:tcPr>
            <w:tcW w:w="368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аварий</w:t>
            </w:r>
          </w:p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ОПО НГК</w:t>
            </w:r>
          </w:p>
        </w:tc>
        <w:tc>
          <w:tcPr>
            <w:tcW w:w="2127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10EC" w:rsidRPr="001A5490" w:rsidTr="00442A7B">
        <w:tc>
          <w:tcPr>
            <w:tcW w:w="368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несчастных случаев смертельного травматизма на ОПО НГК (человек)</w:t>
            </w:r>
          </w:p>
        </w:tc>
        <w:tc>
          <w:tcPr>
            <w:tcW w:w="2127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E010EC" w:rsidRPr="001A5490" w:rsidRDefault="00E010E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5F767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 Перечень должностных лиц Управления по надзору за объектами нефтегазового комплекса Ростехнадзора, ответственных за организацию и проведение профилактических мероприятий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E010EC" w:rsidRPr="001A5490" w:rsidTr="00442A7B">
        <w:tc>
          <w:tcPr>
            <w:tcW w:w="5069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Ф.И.О., должность</w:t>
            </w:r>
          </w:p>
        </w:tc>
        <w:tc>
          <w:tcPr>
            <w:tcW w:w="5070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Контакты</w:t>
            </w:r>
          </w:p>
        </w:tc>
      </w:tr>
      <w:tr w:rsidR="00E010EC" w:rsidRPr="001A5490" w:rsidTr="00442A7B">
        <w:tc>
          <w:tcPr>
            <w:tcW w:w="5069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Самончик</w:t>
            </w:r>
            <w:proofErr w:type="spellEnd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Валентиновна – Главный государственный инспектор отдела по надзору за объектами нефтегазодобывающего и химического комплекса</w:t>
            </w:r>
          </w:p>
        </w:tc>
        <w:tc>
          <w:tcPr>
            <w:tcW w:w="5070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(4242) 22-48-69, </w:t>
            </w:r>
            <w:r w:rsidRPr="001A5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samonchik@sahal.gosnadzor.ru</w:t>
            </w:r>
          </w:p>
        </w:tc>
      </w:tr>
    </w:tbl>
    <w:p w:rsidR="00E010EC" w:rsidRPr="001A5490" w:rsidRDefault="00E010E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0EC" w:rsidRPr="001A5490" w:rsidRDefault="00E010EC" w:rsidP="005F767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1.7 План мероприятий по профилактике нарушений обязательных требований 2021 год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126"/>
        <w:gridCol w:w="1984"/>
        <w:gridCol w:w="2093"/>
      </w:tblGrid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Поднадзорные субъекты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Ожидаемые результаты</w:t>
            </w:r>
          </w:p>
        </w:tc>
      </w:tr>
      <w:tr w:rsidR="00E010EC" w:rsidRPr="001A5490" w:rsidTr="00442A7B">
        <w:trPr>
          <w:trHeight w:val="4129"/>
        </w:trPr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Повышение информированности руководства и персонала поднадзорных субъектов с обязательными требованиями; Соблюдение обязательных требований 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Размещение на официальном сайте </w:t>
            </w:r>
            <w:r w:rsidRPr="001A5490">
              <w:rPr>
                <w:bCs/>
                <w:sz w:val="28"/>
                <w:szCs w:val="28"/>
              </w:rPr>
              <w:lastRenderedPageBreak/>
              <w:t xml:space="preserve">Сахалинского управления Ростехнадзора материалов по каждому произошедшему и расследованному случаю повреждений и травматизма на поднадзорных </w:t>
            </w:r>
            <w:proofErr w:type="spellStart"/>
            <w:r w:rsidRPr="001A5490">
              <w:rPr>
                <w:bCs/>
                <w:sz w:val="28"/>
                <w:szCs w:val="28"/>
              </w:rPr>
              <w:t>Ростехнадзору</w:t>
            </w:r>
            <w:proofErr w:type="spellEnd"/>
            <w:r w:rsidRPr="001A5490">
              <w:rPr>
                <w:bCs/>
                <w:sz w:val="28"/>
                <w:szCs w:val="28"/>
              </w:rPr>
              <w:t xml:space="preserve"> ОПО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и случаев травматизма на ОПО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По результатам расследования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</w:t>
            </w:r>
            <w:r w:rsidRPr="001A5490">
              <w:rPr>
                <w:bCs/>
                <w:sz w:val="28"/>
                <w:szCs w:val="28"/>
              </w:rPr>
              <w:lastRenderedPageBreak/>
              <w:t>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Информирование руководства </w:t>
            </w:r>
            <w:r w:rsidRPr="001A5490">
              <w:rPr>
                <w:bCs/>
                <w:sz w:val="28"/>
                <w:szCs w:val="28"/>
              </w:rPr>
              <w:lastRenderedPageBreak/>
              <w:t>и персонала поднадзорных субъектов об обязательных требованиях; Снижение аварийности и травматизма на поднадзорных объектах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Актуализация и публикация перечня правовых актов на официальном сайте Сахалинского управления Ростехнадзора, содержащих обязательные требования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Актуализация перечня </w:t>
            </w:r>
            <w:r w:rsidRPr="001A5490">
              <w:rPr>
                <w:bCs/>
                <w:sz w:val="28"/>
                <w:szCs w:val="28"/>
              </w:rPr>
              <w:lastRenderedPageBreak/>
              <w:t>типовых нарушений обязательных требований и его публикация на официальном сайте Сахалинского управления Ростехнадзора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</w:t>
            </w:r>
            <w:r w:rsidRPr="001A5490">
              <w:rPr>
                <w:bCs/>
                <w:sz w:val="28"/>
                <w:szCs w:val="28"/>
              </w:rPr>
              <w:lastRenderedPageBreak/>
              <w:t>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Повышение </w:t>
            </w:r>
            <w:r w:rsidRPr="001A5490">
              <w:rPr>
                <w:bCs/>
                <w:sz w:val="28"/>
                <w:szCs w:val="28"/>
              </w:rPr>
              <w:lastRenderedPageBreak/>
              <w:t>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Проведение публичных мероприятий по обсуждению правоприменительной практики в соответствии с утвержденным планом-графиком проведения публичных мероприятий в Сахалинском управлении Ростехнадзора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эксплуатирующие их организации; Представители правительства Сахалинской области, администрации районов и другие органы власти Сахалинской области; Общественность; Журналисты и </w:t>
            </w:r>
            <w:proofErr w:type="spellStart"/>
            <w:r w:rsidRPr="001A5490">
              <w:rPr>
                <w:bCs/>
                <w:sz w:val="28"/>
                <w:szCs w:val="28"/>
              </w:rPr>
              <w:t>информагенства</w:t>
            </w:r>
            <w:proofErr w:type="spellEnd"/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Информирование руководства и персонала поднадзорных субъектов  об обязательных требованиях; Информирование общественности органы управления Сахалинской области.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Вынесение и направление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 xml:space="preserve">Соблюдение обязательных требований; Снижение аварийности и травматизма на </w:t>
            </w:r>
            <w:r w:rsidRPr="001A5490">
              <w:rPr>
                <w:bCs/>
                <w:sz w:val="28"/>
                <w:szCs w:val="28"/>
              </w:rPr>
              <w:lastRenderedPageBreak/>
              <w:t>поднадзорных объектах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Подготовка и рассылка информационных писем о недопустимости нарушений обязательных требований и принятию мер безопасности на поднадзорных ОПО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</w:tbl>
    <w:p w:rsidR="00E010EC" w:rsidRPr="001A5490" w:rsidRDefault="00E010EC" w:rsidP="005F767C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5F767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i/>
          <w:sz w:val="28"/>
          <w:szCs w:val="28"/>
        </w:rPr>
        <w:t>2. Федеральный государственный надзор за опасными производственными объектами химического комплекса.</w:t>
      </w:r>
    </w:p>
    <w:p w:rsidR="00E010EC" w:rsidRPr="001A5490" w:rsidRDefault="00E010EC" w:rsidP="005F767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2.1 Краткий анализ текущего состояния поднадзорной среды</w:t>
      </w:r>
    </w:p>
    <w:p w:rsidR="00E010EC" w:rsidRPr="001A5490" w:rsidRDefault="00E010EC" w:rsidP="005F767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(по состоянию на 31.12.2020 года)</w:t>
      </w:r>
    </w:p>
    <w:p w:rsidR="00E010EC" w:rsidRDefault="00E010E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Управление осуществляет надзор в области промышленной безопасности в отношении 69 взрывопожароопасных и химически опасных производственных объектов. Спецификой Сахалинской области является наличие развитой рыбной отрасли и применение в технологии переработки рыбы и морепродуктов, аммиачных холодильных установок  и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фреоновых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холодильных установок. Большинство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предприятий работают сезонно (июнь - октябрь), затем консервируют оборудование в установленном порядке на длительный срок. 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К химически опасным производственным объектам относятся установки получения продуктов разделения воздуха, установки наполнения баллонов, площадка установки (ацетиленовой), углекислотные станции, кислородный наполнительный пункт, склады и объекты использования токсичных веществ (метанол, кислоты, щелочи, этиленгликоль, буровых растворов и др.) и предприятия, использующие (хранящие) для обеззараживания воды жидкий хлор.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Химические объекты присутствуют в объектах нефтегазодобывающей промышленности (система регенерации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моноэтиленгликоля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>, хранения метанола и т.д.).</w:t>
      </w:r>
    </w:p>
    <w:p w:rsidR="005F767C" w:rsidRDefault="005F767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67C" w:rsidRDefault="005F767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67C" w:rsidRDefault="005F767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67C" w:rsidRDefault="005F767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67C" w:rsidRDefault="005F767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67C" w:rsidRPr="001A5490" w:rsidRDefault="005F767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3"/>
        <w:gridCol w:w="2604"/>
        <w:gridCol w:w="1209"/>
        <w:gridCol w:w="994"/>
        <w:gridCol w:w="1008"/>
        <w:gridCol w:w="1023"/>
        <w:gridCol w:w="1022"/>
      </w:tblGrid>
      <w:tr w:rsidR="00E010EC" w:rsidRPr="001A5490" w:rsidTr="00442A7B">
        <w:tc>
          <w:tcPr>
            <w:tcW w:w="1816" w:type="dxa"/>
            <w:vMerge w:val="restart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ОПО</w:t>
            </w:r>
          </w:p>
        </w:tc>
        <w:tc>
          <w:tcPr>
            <w:tcW w:w="2415" w:type="dxa"/>
            <w:vMerge w:val="restart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ind w:left="27" w:firstLine="426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Всего организаций эксплуатирующих ОПО</w:t>
            </w:r>
          </w:p>
        </w:tc>
        <w:tc>
          <w:tcPr>
            <w:tcW w:w="1215" w:type="dxa"/>
            <w:vMerge w:val="restart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ind w:left="-61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Всего ОПО</w:t>
            </w:r>
          </w:p>
        </w:tc>
        <w:tc>
          <w:tcPr>
            <w:tcW w:w="4125" w:type="dxa"/>
            <w:gridSpan w:val="4"/>
            <w:vAlign w:val="center"/>
          </w:tcPr>
          <w:p w:rsidR="00E010EC" w:rsidRPr="001A5490" w:rsidRDefault="00E010EC" w:rsidP="005F767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Класс опасности</w:t>
            </w:r>
          </w:p>
        </w:tc>
      </w:tr>
      <w:tr w:rsidR="00E010EC" w:rsidRPr="001A5490" w:rsidTr="00442A7B">
        <w:tc>
          <w:tcPr>
            <w:tcW w:w="1816" w:type="dxa"/>
            <w:vMerge/>
            <w:vAlign w:val="center"/>
          </w:tcPr>
          <w:p w:rsidR="00E010EC" w:rsidRPr="001A5490" w:rsidRDefault="00E010EC" w:rsidP="005F767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E010EC" w:rsidRPr="001A5490" w:rsidRDefault="00E010EC" w:rsidP="005F767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5" w:type="dxa"/>
            <w:vMerge/>
            <w:vAlign w:val="center"/>
          </w:tcPr>
          <w:p w:rsidR="00E010EC" w:rsidRPr="001A5490" w:rsidRDefault="00E010EC" w:rsidP="005F767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028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043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ind w:right="-176" w:firstLine="2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041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</w:tr>
      <w:tr w:rsidR="00E010EC" w:rsidRPr="001A5490" w:rsidTr="00442A7B">
        <w:tc>
          <w:tcPr>
            <w:tcW w:w="1816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Химического комплекса</w:t>
            </w:r>
          </w:p>
        </w:tc>
        <w:tc>
          <w:tcPr>
            <w:tcW w:w="2415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5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13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ind w:right="-176" w:firstLine="3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41" w:type="dxa"/>
            <w:vAlign w:val="center"/>
          </w:tcPr>
          <w:p w:rsidR="00E010EC" w:rsidRPr="001A5490" w:rsidRDefault="00E010EC" w:rsidP="00B00A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010EC" w:rsidRPr="001A5490" w:rsidRDefault="00E010E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0EC" w:rsidRPr="001A5490" w:rsidRDefault="00E010E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Отсутствуют объекты спецхимии поднадзорные Управлению.</w:t>
      </w:r>
    </w:p>
    <w:p w:rsidR="00E010EC" w:rsidRPr="001A5490" w:rsidRDefault="00E010E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Большинство предприятий рыбодобывающей и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промышленности в эксплуатации, которых объекты химического надзора (холодильные установки) относится к категории малого и среднего бизнеса.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EC" w:rsidRPr="001A5490" w:rsidRDefault="00E010EC" w:rsidP="005F767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2.2 Описание ключевых наиболее значимых рисков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К наиболее значимым рискам относятся: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на объектах химического комплекса несчастных случаев со смертельным исходом;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тяжелых случаев травматизма и групповых случаев травматизма на поднадзорных объектах;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аварии на поднадзорных объектах.</w:t>
      </w:r>
    </w:p>
    <w:p w:rsidR="00E010EC" w:rsidRPr="001A5490" w:rsidRDefault="00E010E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Основными проблемами  химического  надзора, связанными с обеспечением безопасности и противоаварийной устойчивости поднадзорных объектов являются частая смена владельцев и организационно-правовых форм собственности предприятий, резкое уменьшение инженерно-технических  работников среднего звена управления производством, и снижение квалификации рабочего персонала.</w:t>
      </w:r>
    </w:p>
    <w:p w:rsidR="00E010EC" w:rsidRPr="001A5490" w:rsidRDefault="00E010E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ежегодным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проловом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рыбоперерабатывающими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предприятиями приостановлена работа по замене устаревших типов оборудования, аммиачных холодильных установок на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фреоновые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холодильные установки. Для большинства поднадзорных организаций вопрос обновления основных производственных фондов актуален, решается, как правило, в среднесрочной и долгосрочной перспективе, что связано со значительными финансовыми затратами на проведение соответствующих работ и рисками связанными с ежегодным ловом рыбной продукции.</w:t>
      </w:r>
    </w:p>
    <w:p w:rsidR="00E010EC" w:rsidRPr="001A5490" w:rsidRDefault="00E010EC" w:rsidP="005F767C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Особой проблемой является отдаленность Курильских и </w:t>
      </w:r>
      <w:proofErr w:type="spellStart"/>
      <w:r w:rsidRPr="001A5490">
        <w:rPr>
          <w:rFonts w:ascii="Times New Roman" w:hAnsi="Times New Roman" w:cs="Times New Roman"/>
          <w:bCs/>
          <w:sz w:val="28"/>
          <w:szCs w:val="28"/>
        </w:rPr>
        <w:t>Южно</w:t>
      </w:r>
      <w:proofErr w:type="spellEnd"/>
      <w:r w:rsidRPr="001A5490">
        <w:rPr>
          <w:rFonts w:ascii="Times New Roman" w:hAnsi="Times New Roman" w:cs="Times New Roman"/>
          <w:bCs/>
          <w:sz w:val="28"/>
          <w:szCs w:val="28"/>
        </w:rPr>
        <w:t>–Курильских островов, выражающаяся в сложности работы профессиональных спасательных служб, обслуживающих поднадзорные предприятия на данных территориях, удалённость объектов от населенных пунктов, климатические условия, слабое развитие или отсутствие средств коммуникаций, слабо развитая инфраструктура островов.</w:t>
      </w:r>
    </w:p>
    <w:p w:rsidR="00E010EC" w:rsidRPr="001A5490" w:rsidRDefault="00E010EC" w:rsidP="005F76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0EC" w:rsidRPr="001A5490" w:rsidRDefault="00E010EC" w:rsidP="005F767C">
      <w:pPr>
        <w:pStyle w:val="a4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2.3 Текущие и ожидаемые тенденции, которые могут оказать воздействие на состояние поднадзорной среды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В качестве текущих и ожидаемых трендов и тенденций можно отметить: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в части работников объектов - снижение уровня квалификации работников и отсутствие должной укомплектованности штата работников;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в части субъектов - оптимизация экономической деятельности за счет сокращения штата работников без учета проектной документации (документации), отсутствие должного внимания к организации надзора за состоянием промышленной безопасности и к финансированию работ, направленных на безопасную эксплуатацию производств.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снижение количества ОПО, которые не имеют собственников или собственники которых неизвестны (либо от права </w:t>
      </w:r>
      <w:proofErr w:type="gramStart"/>
      <w:r w:rsidRPr="001A5490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gramEnd"/>
      <w:r w:rsidRPr="001A5490">
        <w:rPr>
          <w:rFonts w:ascii="Times New Roman" w:hAnsi="Times New Roman" w:cs="Times New Roman"/>
          <w:bCs/>
          <w:sz w:val="28"/>
          <w:szCs w:val="28"/>
        </w:rPr>
        <w:t xml:space="preserve"> на которые собственники отказались);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проведение модернизации производства, замена устаревших типов оборудования;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активное внедрение систем оценки физического состояние оборудования на основе факторов риска;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положительный прирост качественных и количественных мер профилактического взаимодействия Управления с поднадзорными организациями.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5F767C">
      <w:pPr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2.4 Текущий уровень развития профилактических мероприятий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На официальном сайте Управления в сети «Интернет» размещены перечни нормативных правовых актов, содержащих обязательные требования промышленной безопасности, сведения о проведенных проверках, информация об обстоятельствах и причинах аварий и несчастных случаев.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Направление подконтрольным организациям предостережений о недопустимости нарушения обязательных требований в области промышленной безопасности.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 в области промышленной безопасности.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Осуществляется наблюдение за своевременным страхованием опасных производственных объектов.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Осуществляется информирование поднадзорных организаций о предоставлении в установленные сроки отчетов об организации и </w:t>
      </w:r>
      <w:r w:rsidRPr="001A5490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осуществлении производственного контроля, а также необходимостью своевременного информирования об авариях и инцидентах на эксплуатируемых объектах.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5F767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2.5 Отчетные показатели за 2019-2020 годы и прогноз отчетных показателей на 2021 год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582"/>
        <w:gridCol w:w="2047"/>
        <w:gridCol w:w="2359"/>
        <w:gridCol w:w="2041"/>
      </w:tblGrid>
      <w:tr w:rsidR="00E010EC" w:rsidRPr="001A5490" w:rsidTr="00442A7B">
        <w:trPr>
          <w:trHeight w:val="347"/>
        </w:trPr>
        <w:tc>
          <w:tcPr>
            <w:tcW w:w="3686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2019 г.</w:t>
            </w:r>
          </w:p>
        </w:tc>
        <w:tc>
          <w:tcPr>
            <w:tcW w:w="2409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2020 г.</w:t>
            </w:r>
          </w:p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(на 31.12.2020)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Прогноз</w:t>
            </w:r>
          </w:p>
        </w:tc>
      </w:tr>
      <w:tr w:rsidR="00E010EC" w:rsidRPr="001A5490" w:rsidTr="00442A7B">
        <w:tc>
          <w:tcPr>
            <w:tcW w:w="3686" w:type="dxa"/>
            <w:vMerge/>
            <w:vAlign w:val="center"/>
          </w:tcPr>
          <w:p w:rsidR="00E010EC" w:rsidRPr="001A5490" w:rsidRDefault="00E010EC" w:rsidP="005F767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г.</w:t>
            </w:r>
          </w:p>
        </w:tc>
      </w:tr>
      <w:tr w:rsidR="00E010EC" w:rsidRPr="001A5490" w:rsidTr="00442A7B">
        <w:tc>
          <w:tcPr>
            <w:tcW w:w="368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аварий</w:t>
            </w:r>
          </w:p>
          <w:p w:rsidR="00E010EC" w:rsidRPr="001A5490" w:rsidRDefault="00E010EC" w:rsidP="00B00AC0">
            <w:pPr>
              <w:spacing w:after="0" w:line="276" w:lineRule="auto"/>
              <w:ind w:left="0" w:firstLine="34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 химического </w:t>
            </w:r>
            <w:r w:rsidR="00B00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комплекса</w:t>
            </w:r>
          </w:p>
        </w:tc>
        <w:tc>
          <w:tcPr>
            <w:tcW w:w="2127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010EC" w:rsidRPr="001A5490" w:rsidTr="00442A7B">
        <w:tc>
          <w:tcPr>
            <w:tcW w:w="368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несчастных случаев смертельного травматизма на ОПО химического комплекса (человек)</w:t>
            </w:r>
          </w:p>
        </w:tc>
        <w:tc>
          <w:tcPr>
            <w:tcW w:w="2127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E010EC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3D6C">
        <w:rPr>
          <w:rFonts w:ascii="Times New Roman" w:hAnsi="Times New Roman" w:cs="Times New Roman"/>
          <w:b/>
          <w:bCs/>
          <w:sz w:val="28"/>
          <w:szCs w:val="28"/>
        </w:rPr>
        <w:t xml:space="preserve">.6 </w:t>
      </w:r>
      <w:r w:rsidRPr="001A5490">
        <w:rPr>
          <w:rFonts w:ascii="Times New Roman" w:hAnsi="Times New Roman" w:cs="Times New Roman"/>
          <w:b/>
          <w:bCs/>
          <w:sz w:val="28"/>
          <w:szCs w:val="28"/>
        </w:rPr>
        <w:t>Перечень должностных лиц Управления по надзору за объектами химического комплекса Ростехнадзора, ответственных за организацию и проведение профилактических мероприятий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E010EC" w:rsidRPr="001A5490" w:rsidTr="00442A7B">
        <w:tc>
          <w:tcPr>
            <w:tcW w:w="4788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Ф.И.О., должность</w:t>
            </w:r>
          </w:p>
        </w:tc>
        <w:tc>
          <w:tcPr>
            <w:tcW w:w="4783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Контакты</w:t>
            </w:r>
          </w:p>
        </w:tc>
      </w:tr>
      <w:tr w:rsidR="00E010EC" w:rsidRPr="001A5490" w:rsidTr="00442A7B">
        <w:tc>
          <w:tcPr>
            <w:tcW w:w="4788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Козак Игорь Владимирович – Заместитель начальника отдела по надзору за объектами </w:t>
            </w:r>
            <w:proofErr w:type="spellStart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нефтегазодобыващего</w:t>
            </w:r>
            <w:proofErr w:type="spellEnd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химического комплекса</w:t>
            </w:r>
          </w:p>
        </w:tc>
        <w:tc>
          <w:tcPr>
            <w:tcW w:w="4783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(4242) 22-44-76, </w:t>
            </w:r>
            <w:r w:rsidRPr="001A5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kozak@sahal.gosnadzor.ru</w:t>
            </w:r>
          </w:p>
        </w:tc>
      </w:tr>
    </w:tbl>
    <w:p w:rsidR="00E010EC" w:rsidRPr="001A5490" w:rsidRDefault="00E010E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010EC" w:rsidRDefault="00E010EC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2.7 План мероприятий по профилактике нарушений обязательных требований 2021 год</w:t>
      </w:r>
    </w:p>
    <w:p w:rsidR="00B00AC0" w:rsidRDefault="00B00AC0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10139" w:type="dxa"/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126"/>
        <w:gridCol w:w="1984"/>
        <w:gridCol w:w="2093"/>
      </w:tblGrid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Поднадзорные субъекты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Ожидаемые результаты</w:t>
            </w:r>
          </w:p>
        </w:tc>
      </w:tr>
      <w:tr w:rsidR="00E010EC" w:rsidRPr="001A5490" w:rsidTr="00B00AC0">
        <w:trPr>
          <w:trHeight w:val="4129"/>
        </w:trPr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Повышение информированности руководства и персонала поднадзорных субъектов с обязательными требованиями; Соблюдение обязательных требований </w:t>
            </w:r>
          </w:p>
        </w:tc>
      </w:tr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</w:t>
            </w:r>
          </w:p>
        </w:tc>
      </w:tr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Размещение на официальном сайте Сахалинского управления Ростехнадзора материалов по каждому произошедшему и расследованному случаю повреждений и травматизма на поднадзорных </w:t>
            </w:r>
            <w:proofErr w:type="spellStart"/>
            <w:r w:rsidRPr="001A5490">
              <w:rPr>
                <w:bCs/>
                <w:sz w:val="28"/>
                <w:szCs w:val="28"/>
              </w:rPr>
              <w:t>Ростехнадзору</w:t>
            </w:r>
            <w:proofErr w:type="spellEnd"/>
            <w:r w:rsidRPr="001A5490">
              <w:rPr>
                <w:bCs/>
                <w:sz w:val="28"/>
                <w:szCs w:val="28"/>
              </w:rPr>
              <w:t xml:space="preserve"> ОПО с целью донесения информации, содержащейся в анализе, до поднадзорных организаций, планирования и </w:t>
            </w:r>
            <w:r w:rsidRPr="001A5490">
              <w:rPr>
                <w:bCs/>
                <w:sz w:val="28"/>
                <w:szCs w:val="28"/>
              </w:rPr>
              <w:lastRenderedPageBreak/>
              <w:t>проведения ими мероприятий по совершенствованию работы, направленной на предупреждение аварий и случаев травматизма на ОПО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По результатам расследования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Информирование руководства и персонала поднадзорных субъектов об обязательных требованиях; Снижение аварийности и травматизма на поднадзорных объектах</w:t>
            </w:r>
          </w:p>
        </w:tc>
      </w:tr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Актуализация и публикация перечня правовых актов на официальном сайте Сахалинского управления Ростехнадзора, содержащих обязательные требования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Актуализация перечня типовых нарушений обязательных требований и его публикация на официальном сайте Сахалинского управления Ростехнадзора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Проведение публичных мероприятий по обсуждению правоприменительной </w:t>
            </w:r>
            <w:r w:rsidRPr="001A5490">
              <w:rPr>
                <w:bCs/>
                <w:sz w:val="28"/>
                <w:szCs w:val="28"/>
              </w:rPr>
              <w:lastRenderedPageBreak/>
              <w:t>практики в соответствии с утвержденным планом-графиком проведения публичных мероприятий в Сахалинском управлении Ростехнадзора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эксплуатирующие их </w:t>
            </w:r>
            <w:r w:rsidRPr="001A5490">
              <w:rPr>
                <w:bCs/>
                <w:sz w:val="28"/>
                <w:szCs w:val="28"/>
              </w:rPr>
              <w:lastRenderedPageBreak/>
              <w:t xml:space="preserve">организации; Представители правительства Сахалинской области, администрации районов и другие органы власти Сахалинской области; Общественность; Журналисты и </w:t>
            </w:r>
            <w:proofErr w:type="spellStart"/>
            <w:r w:rsidRPr="001A5490">
              <w:rPr>
                <w:bCs/>
                <w:sz w:val="28"/>
                <w:szCs w:val="28"/>
              </w:rPr>
              <w:t>информагенства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Информирование руководства и персонала поднадзорных </w:t>
            </w:r>
            <w:r w:rsidRPr="001A5490">
              <w:rPr>
                <w:bCs/>
                <w:sz w:val="28"/>
                <w:szCs w:val="28"/>
              </w:rPr>
              <w:lastRenderedPageBreak/>
              <w:t>субъектов  об обязательных требованиях; Информирование общественности органы управления Сахалинской области.</w:t>
            </w:r>
          </w:p>
        </w:tc>
      </w:tr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Вынесение и направление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  <w:tr w:rsidR="00E010EC" w:rsidRPr="001A5490" w:rsidTr="00B00AC0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Подготовка и рассылка информационных писем о недопустимости нарушений обязательных требований и принятию мер безопасности на поднадзорных ОПО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</w:tbl>
    <w:p w:rsidR="00E010EC" w:rsidRPr="001A5490" w:rsidRDefault="00E010EC" w:rsidP="005F76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D8" w:rsidRDefault="007615D8" w:rsidP="006E3D6C">
      <w:pPr>
        <w:spacing w:line="276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7615D8" w:rsidRDefault="007615D8" w:rsidP="006E3D6C">
      <w:pPr>
        <w:spacing w:line="276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E010EC" w:rsidRPr="001A5490" w:rsidRDefault="00A34374" w:rsidP="006E3D6C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490"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3</w:t>
      </w:r>
      <w:r w:rsidR="00E010EC" w:rsidRPr="001A5490">
        <w:rPr>
          <w:rFonts w:ascii="Times New Roman" w:eastAsia="Arial Unicode MS" w:hAnsi="Times New Roman" w:cs="Times New Roman"/>
          <w:b/>
          <w:i/>
          <w:sz w:val="28"/>
          <w:szCs w:val="28"/>
        </w:rPr>
        <w:t>.</w:t>
      </w:r>
      <w:r w:rsidR="00E010EC" w:rsidRPr="001A5490">
        <w:rPr>
          <w:rFonts w:ascii="Times New Roman" w:eastAsia="Times New Roman" w:hAnsi="Times New Roman" w:cs="Times New Roman"/>
          <w:b/>
          <w:i/>
          <w:sz w:val="28"/>
          <w:szCs w:val="28"/>
        </w:rPr>
        <w:t>Федеральный государственный надзор в области промышленной безопасности при эксплуатации ОПО</w:t>
      </w:r>
      <w:r w:rsidR="00DD29AC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010EC" w:rsidRPr="001A54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010EC" w:rsidRPr="001A5490">
        <w:rPr>
          <w:rFonts w:ascii="Times New Roman" w:eastAsia="Times New Roman" w:hAnsi="Times New Roman" w:cs="Times New Roman"/>
          <w:b/>
          <w:i/>
          <w:sz w:val="28"/>
          <w:szCs w:val="28"/>
        </w:rPr>
        <w:t>имеющих</w:t>
      </w:r>
      <w:proofErr w:type="gramEnd"/>
      <w:r w:rsidR="00E010EC" w:rsidRPr="001A54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своём составе оборудование</w:t>
      </w:r>
      <w:r w:rsidR="00B00AC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010EC" w:rsidRPr="001A54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работающее под избыточным давлением и подъемные сооружения</w:t>
      </w:r>
    </w:p>
    <w:p w:rsidR="00E010EC" w:rsidRPr="001A5490" w:rsidRDefault="00E010EC" w:rsidP="006E3D6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0EC" w:rsidRPr="001A5490" w:rsidRDefault="00A34374" w:rsidP="006E3D6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3</w:t>
      </w:r>
      <w:r w:rsidR="00E010EC" w:rsidRPr="001A5490">
        <w:rPr>
          <w:rFonts w:ascii="Times New Roman" w:hAnsi="Times New Roman" w:cs="Times New Roman"/>
          <w:b/>
          <w:sz w:val="28"/>
          <w:szCs w:val="28"/>
        </w:rPr>
        <w:t>.1 Краткий анализ текущего состояния поднадзорной среды</w:t>
      </w:r>
    </w:p>
    <w:p w:rsidR="00E010EC" w:rsidRPr="001A5490" w:rsidRDefault="00E010EC" w:rsidP="006E3D6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(по состоянию на 31.12.2020 года)</w:t>
      </w:r>
    </w:p>
    <w:p w:rsidR="00E010EC" w:rsidRPr="001A5490" w:rsidRDefault="00E010EC" w:rsidP="005F767C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Управление осуществляет надзор в области промышленной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безопасностив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отношении 403 опасных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производственныхобъектов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>, из них: 104опасных производственных объектов имеющих в своём составе оборудование, работающее под избыточным давлением; 299 опасных производственных объекта эксплуатирующих подъёмные сооружения.</w:t>
      </w:r>
    </w:p>
    <w:p w:rsidR="00E010EC" w:rsidRPr="001A5490" w:rsidRDefault="00E010EC" w:rsidP="005F767C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Опасные производственные объекты, имеющие в своём составе 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работающее под избыточным давлением и подъемные сооружения, по классам опасности распределены следующим образом: I класса опасности –0; II класса опасности - 0; III класса опасности - 49; IV класса опасности -354.</w:t>
      </w:r>
    </w:p>
    <w:p w:rsidR="00E010EC" w:rsidRPr="001A5490" w:rsidRDefault="00A34374" w:rsidP="006E3D6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3</w:t>
      </w:r>
      <w:r w:rsidR="00E010EC" w:rsidRPr="001A5490">
        <w:rPr>
          <w:rFonts w:ascii="Times New Roman" w:hAnsi="Times New Roman" w:cs="Times New Roman"/>
          <w:b/>
          <w:sz w:val="28"/>
          <w:szCs w:val="28"/>
        </w:rPr>
        <w:t>.2 Описание ключевых наиболее значимых рисков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К наиболее значимым рискам относятся: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на опасных производственных объектах несчастных случаев со смертельным исходом;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тяжелых случаев травматизма и групповых случаев травматизма на поднадзорных объектах;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возможность возникновения аварии на поднадзорных объектах.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Style w:val="CharStyle19"/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Основные причины возникновения аварийных ситуаций на ОПО, имеющих в своём составе оборудование работающее под избыточным давлением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игрузоподъёмные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сооружения,  являются: физический износ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основная причина, нехватка квалифицированного персонала, в ряде случаев, </w:t>
      </w:r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>низкое качество экспертиз промышленной безопасности, в части обоснованности объема выполняемых работ и достоверности сведений, указываемых по результатам их проведения в выводах заключений экспертизы;</w:t>
      </w:r>
    </w:p>
    <w:p w:rsidR="00E010EC" w:rsidRPr="001A5490" w:rsidRDefault="00E010EC" w:rsidP="005F767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 xml:space="preserve">Ненадлежащая организация обслуживания и ремонта </w:t>
      </w:r>
      <w:proofErr w:type="spellStart"/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Start"/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>;о</w:t>
      </w:r>
      <w:proofErr w:type="gramEnd"/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>тсутствие</w:t>
      </w:r>
      <w:proofErr w:type="spellEnd"/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 xml:space="preserve"> назначенных лиц, ответственных за организацию, эксплуатацию, обслуживание и ремонта объектов; несоответствие квалификации работников требованиям профессиональных стандартов; отсутствие контроля со стороны ответственных специалистов за действиями персонала, участвующего в обслуживании и ремонте </w:t>
      </w:r>
      <w:proofErr w:type="spellStart"/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>объектов;низкая</w:t>
      </w:r>
      <w:proofErr w:type="spellEnd"/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t xml:space="preserve"> производственная дисциплина работников организации, осуществляющей </w:t>
      </w:r>
      <w:r w:rsidRPr="001A5490">
        <w:rPr>
          <w:rStyle w:val="CharStyle19"/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обслуживание и ремонт объектов; </w:t>
      </w:r>
      <w:r w:rsidRPr="001A5490">
        <w:rPr>
          <w:rFonts w:ascii="Times New Roman" w:hAnsi="Times New Roman" w:cs="Times New Roman"/>
          <w:sz w:val="28"/>
          <w:szCs w:val="28"/>
        </w:rPr>
        <w:t>проводимый производственный контроль осуществляется неэффективно, результаты проводимого производственного контроля носят формальных характер, и зачастую не отражают настоящее техническое состояние ОПО, что так же является причиной возникновения инцидентов и аварийных ситуаций на ОПО.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Основными проблемами, связанные с обеспечением безопасности и противоаварийной устойчивостью на предприятиях, имеющих в своём составе </w:t>
      </w:r>
      <w:proofErr w:type="gramStart"/>
      <w:r w:rsidRPr="001A5490">
        <w:rPr>
          <w:rFonts w:ascii="Times New Roman" w:hAnsi="Times New Roman" w:cs="Times New Roman"/>
          <w:bCs/>
          <w:sz w:val="28"/>
          <w:szCs w:val="28"/>
        </w:rPr>
        <w:t>оборудование</w:t>
      </w:r>
      <w:proofErr w:type="gramEnd"/>
      <w:r w:rsidRPr="001A5490">
        <w:rPr>
          <w:rFonts w:ascii="Times New Roman" w:hAnsi="Times New Roman" w:cs="Times New Roman"/>
          <w:bCs/>
          <w:sz w:val="28"/>
          <w:szCs w:val="28"/>
        </w:rPr>
        <w:t xml:space="preserve"> работающее под избыточным давлением и грузоподъёмные сооружения, является: медленный темп замены устаревшего оборудования и внедрения новых современных технологий; </w:t>
      </w:r>
      <w:r w:rsidRPr="001A5490">
        <w:rPr>
          <w:rFonts w:ascii="Times New Roman" w:hAnsi="Times New Roman" w:cs="Times New Roman"/>
          <w:sz w:val="28"/>
          <w:szCs w:val="28"/>
        </w:rPr>
        <w:t xml:space="preserve">отсутствие контроля при строительстве объектов со стороны заказчика; </w:t>
      </w:r>
      <w:r w:rsidRPr="001A5490">
        <w:rPr>
          <w:rFonts w:ascii="Times New Roman" w:hAnsi="Times New Roman" w:cs="Times New Roman"/>
          <w:bCs/>
          <w:sz w:val="28"/>
          <w:szCs w:val="28"/>
        </w:rPr>
        <w:t>не однозначное толкования требований федеральных норм и правил в области промышленной безопасности.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с которой в последнее время сталкивается инспекторский состав Управления при проведение контрольно-надзорных мероприятий, является систематическая разработка обоснований безопасности на ОПО, а также изменений к ним. Разработанные обоснования позволяют эксплуатирующим организациям уйти от выполнения требований Российского законодательства, а также 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не исполнения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предписаний инспекторов. Предлагается рассмотреть вопрос о необходимости обязательной регистрации в Центральном аппарате Ростехнадзора вновь разработанных обоснований безопасности, а также их изменений, что в свою очередь позволит избежать бесконтрольной разработки данных видов документов.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A34374" w:rsidP="006E3D6C">
      <w:pPr>
        <w:pStyle w:val="a4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3</w:t>
      </w:r>
      <w:r w:rsidR="00E010EC" w:rsidRPr="001A5490">
        <w:rPr>
          <w:rFonts w:ascii="Times New Roman" w:hAnsi="Times New Roman" w:cs="Times New Roman"/>
          <w:b/>
          <w:sz w:val="28"/>
          <w:szCs w:val="28"/>
        </w:rPr>
        <w:t>.3 Текущие и ожидаемые тенденции, которые могут оказать воздействие на состояние поднадзорной среды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В качестве текущих и ожидаемых трендов и тенденций можно отметить: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снижение количества ОПО с неудовлетворительным и опасным уровнями безопасности;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снижение количества ОПО, которые не имеют собственников или собственники которых неизвестны (либо от права </w:t>
      </w:r>
      <w:proofErr w:type="gramStart"/>
      <w:r w:rsidRPr="001A5490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gramEnd"/>
      <w:r w:rsidRPr="001A5490">
        <w:rPr>
          <w:rFonts w:ascii="Times New Roman" w:hAnsi="Times New Roman" w:cs="Times New Roman"/>
          <w:bCs/>
          <w:sz w:val="28"/>
          <w:szCs w:val="28"/>
        </w:rPr>
        <w:t xml:space="preserve"> на которые собственники отказались);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проведение модернизации </w:t>
      </w:r>
      <w:proofErr w:type="spellStart"/>
      <w:r w:rsidRPr="001A5490">
        <w:rPr>
          <w:rFonts w:ascii="Times New Roman" w:hAnsi="Times New Roman" w:cs="Times New Roman"/>
          <w:bCs/>
          <w:sz w:val="28"/>
          <w:szCs w:val="28"/>
        </w:rPr>
        <w:t>производства</w:t>
      </w:r>
      <w:proofErr w:type="gramStart"/>
      <w:r w:rsidRPr="001A5490"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 w:rsidRPr="001A5490">
        <w:rPr>
          <w:rFonts w:ascii="Times New Roman" w:hAnsi="Times New Roman" w:cs="Times New Roman"/>
          <w:bCs/>
          <w:sz w:val="28"/>
          <w:szCs w:val="28"/>
        </w:rPr>
        <w:t>амена</w:t>
      </w:r>
      <w:proofErr w:type="spellEnd"/>
      <w:r w:rsidRPr="001A5490">
        <w:rPr>
          <w:rFonts w:ascii="Times New Roman" w:hAnsi="Times New Roman" w:cs="Times New Roman"/>
          <w:bCs/>
          <w:sz w:val="28"/>
          <w:szCs w:val="28"/>
        </w:rPr>
        <w:t xml:space="preserve"> устаревших типов оборудования;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активное внедрение систем оценки физического состояние оборудования на основе факторов риска;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положительный прирост качественных и количественных мер профилактического взаимодействия Управления с поднадзорными организациями.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A34374" w:rsidP="006E3D6C">
      <w:pPr>
        <w:suppressAutoHyphens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10EC" w:rsidRPr="001A5490">
        <w:rPr>
          <w:rFonts w:ascii="Times New Roman" w:hAnsi="Times New Roman" w:cs="Times New Roman"/>
          <w:b/>
          <w:bCs/>
          <w:sz w:val="28"/>
          <w:szCs w:val="28"/>
        </w:rPr>
        <w:t>.4 Текущий уровень развития профилактических мероприятий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На официальном сайте Управления в сети «Интернет» размещены перечни нормативных правовых актов, содержащих обязательные требования промышленной безопасности, сведения о проведенных проверках, информация об обстоятельствах и причинах аварий и несчастных случаев.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Направление подконтрольным организациям предостережений о недопустимости нарушения обязательных требований в области промышленной безопасности.</w:t>
      </w:r>
    </w:p>
    <w:p w:rsidR="00E010EC" w:rsidRPr="001A5490" w:rsidRDefault="00E010EC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>Оказывается консультативная помощь гражданам, юридическим лицам и индивидуальным предпринимателям по вопросам соблюдения обязательных требований в области промышленной безопасности. В ответ на обращения граждан и организаций готовятся разъяснения требований промышленной безопасности по направлениям деятельности Управления.</w:t>
      </w:r>
    </w:p>
    <w:p w:rsidR="00E010EC" w:rsidRPr="001A5490" w:rsidRDefault="00E010EC" w:rsidP="005F767C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Осуществляется наблюдение за своевременным страхованием опасных производственных объектов.</w:t>
      </w:r>
    </w:p>
    <w:p w:rsidR="00E010EC" w:rsidRPr="001A5490" w:rsidRDefault="00E010EC" w:rsidP="005F767C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Осуществляется информирование поднадзорных организаций о предоставлении в установленные сроки отчетов об организации и осуществлении производственного контроля, а также, необходимостью своевременного информирования об авариях и инцидентах на эксплуатируемых объектах.</w:t>
      </w:r>
    </w:p>
    <w:p w:rsidR="00E010EC" w:rsidRPr="001A5490" w:rsidRDefault="00E010EC" w:rsidP="005F767C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A34374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10EC" w:rsidRPr="001A5490">
        <w:rPr>
          <w:rFonts w:ascii="Times New Roman" w:hAnsi="Times New Roman" w:cs="Times New Roman"/>
          <w:b/>
          <w:bCs/>
          <w:sz w:val="28"/>
          <w:szCs w:val="28"/>
        </w:rPr>
        <w:t>.5 Отчетные показатели за 2019-2020 годы и прогноз отчетных показателей на 2021 год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579"/>
        <w:gridCol w:w="2048"/>
        <w:gridCol w:w="2360"/>
        <w:gridCol w:w="2042"/>
      </w:tblGrid>
      <w:tr w:rsidR="00E010EC" w:rsidRPr="001A5490" w:rsidTr="00442A7B">
        <w:trPr>
          <w:trHeight w:val="347"/>
        </w:trPr>
        <w:tc>
          <w:tcPr>
            <w:tcW w:w="3686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2019 г.</w:t>
            </w:r>
          </w:p>
        </w:tc>
        <w:tc>
          <w:tcPr>
            <w:tcW w:w="2409" w:type="dxa"/>
            <w:vMerge w:val="restart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2020 г.</w:t>
            </w:r>
          </w:p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(на 31.12.2020)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Прогноз</w:t>
            </w:r>
          </w:p>
        </w:tc>
      </w:tr>
      <w:tr w:rsidR="00E010EC" w:rsidRPr="001A5490" w:rsidTr="00442A7B">
        <w:tc>
          <w:tcPr>
            <w:tcW w:w="3686" w:type="dxa"/>
            <w:vMerge/>
            <w:vAlign w:val="center"/>
          </w:tcPr>
          <w:p w:rsidR="00E010EC" w:rsidRPr="001A5490" w:rsidRDefault="00E010EC" w:rsidP="005F767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г.</w:t>
            </w:r>
          </w:p>
        </w:tc>
      </w:tr>
      <w:tr w:rsidR="00E010EC" w:rsidRPr="001A5490" w:rsidTr="00442A7B">
        <w:tc>
          <w:tcPr>
            <w:tcW w:w="368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аварий</w:t>
            </w:r>
          </w:p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ОПО</w:t>
            </w:r>
          </w:p>
        </w:tc>
        <w:tc>
          <w:tcPr>
            <w:tcW w:w="2127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010EC" w:rsidRPr="001A5490" w:rsidTr="00442A7B">
        <w:tc>
          <w:tcPr>
            <w:tcW w:w="368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несчастных случаев смертельного травматизма на ОПО (человек)</w:t>
            </w:r>
          </w:p>
        </w:tc>
        <w:tc>
          <w:tcPr>
            <w:tcW w:w="2127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E010EC" w:rsidRPr="001A5490" w:rsidRDefault="00E010E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0EC" w:rsidRPr="001A5490" w:rsidRDefault="00A34374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10EC" w:rsidRPr="001A5490">
        <w:rPr>
          <w:rFonts w:ascii="Times New Roman" w:hAnsi="Times New Roman" w:cs="Times New Roman"/>
          <w:b/>
          <w:bCs/>
          <w:sz w:val="28"/>
          <w:szCs w:val="28"/>
        </w:rPr>
        <w:t>.6 Перечень должностных лиц Управления по надзору за ОПО имеющих в своём составе оборудование, работающее под избыточным давлением и грузоподъёмные сооружения  Ростехнадзора, ответственных за организацию и проведение профилактических мероприятий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90"/>
        <w:gridCol w:w="4963"/>
      </w:tblGrid>
      <w:tr w:rsidR="00E010EC" w:rsidRPr="001A5490" w:rsidTr="00442A7B">
        <w:tc>
          <w:tcPr>
            <w:tcW w:w="5069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Ф.И.О., должность</w:t>
            </w:r>
          </w:p>
        </w:tc>
        <w:tc>
          <w:tcPr>
            <w:tcW w:w="5070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Контакты</w:t>
            </w:r>
          </w:p>
        </w:tc>
      </w:tr>
      <w:tr w:rsidR="00E010EC" w:rsidRPr="001A5490" w:rsidTr="00442A7B">
        <w:tc>
          <w:tcPr>
            <w:tcW w:w="5069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Туренко Дмитрий Николаевич </w:t>
            </w:r>
            <w:proofErr w:type="gramStart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–г</w:t>
            </w:r>
            <w:proofErr w:type="gramEnd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осударственный инспектор отдела государственного строительного надзора, котлонадзора и грузоподъёмных механизмов</w:t>
            </w:r>
          </w:p>
        </w:tc>
        <w:tc>
          <w:tcPr>
            <w:tcW w:w="5070" w:type="dxa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(4242) 22-47-32, </w:t>
            </w:r>
          </w:p>
          <w:p w:rsidR="00E010EC" w:rsidRPr="001A5490" w:rsidRDefault="00E010EC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turenko@sahal.gosnadzor.ru</w:t>
            </w:r>
          </w:p>
        </w:tc>
      </w:tr>
    </w:tbl>
    <w:p w:rsidR="00E010EC" w:rsidRPr="001A5490" w:rsidRDefault="00E010E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0EC" w:rsidRPr="001A5490" w:rsidRDefault="00A34374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10EC" w:rsidRPr="001A5490">
        <w:rPr>
          <w:rFonts w:ascii="Times New Roman" w:hAnsi="Times New Roman" w:cs="Times New Roman"/>
          <w:b/>
          <w:bCs/>
          <w:sz w:val="28"/>
          <w:szCs w:val="28"/>
        </w:rPr>
        <w:t>.7 План мероприятий по профилактике нарушений обязательных требований 2021 год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126"/>
        <w:gridCol w:w="1984"/>
        <w:gridCol w:w="2093"/>
      </w:tblGrid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Поднадзорные субъекты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Ожидаемые результаты</w:t>
            </w:r>
          </w:p>
        </w:tc>
      </w:tr>
      <w:tr w:rsidR="00E010EC" w:rsidRPr="001A5490" w:rsidTr="00442A7B">
        <w:trPr>
          <w:trHeight w:val="4129"/>
        </w:trPr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Повышение информированности руководства и персонала поднадзорных субъектов с обязательными требованиями; Соблюдение обязательных требований 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Размещение на официальном сайте Сахалинского управления Ростехнадзора материалов по каждому </w:t>
            </w:r>
            <w:r w:rsidRPr="001A5490">
              <w:rPr>
                <w:bCs/>
                <w:sz w:val="28"/>
                <w:szCs w:val="28"/>
              </w:rPr>
              <w:lastRenderedPageBreak/>
              <w:t xml:space="preserve">произошедшему и расследованному случаю повреждений и травматизма на поднадзорных </w:t>
            </w:r>
            <w:proofErr w:type="spellStart"/>
            <w:r w:rsidRPr="001A5490">
              <w:rPr>
                <w:bCs/>
                <w:sz w:val="28"/>
                <w:szCs w:val="28"/>
              </w:rPr>
              <w:t>Ростехнадзору</w:t>
            </w:r>
            <w:proofErr w:type="spellEnd"/>
            <w:r w:rsidRPr="001A5490">
              <w:rPr>
                <w:bCs/>
                <w:sz w:val="28"/>
                <w:szCs w:val="28"/>
              </w:rPr>
              <w:t xml:space="preserve"> ОПО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и случаев травматизма на ОПО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По результатам расследования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Информирование руководства и персонала поднадзорных субъектов об </w:t>
            </w:r>
            <w:r w:rsidRPr="001A5490">
              <w:rPr>
                <w:bCs/>
                <w:sz w:val="28"/>
                <w:szCs w:val="28"/>
              </w:rPr>
              <w:lastRenderedPageBreak/>
              <w:t>обязательных требованиях; Снижение аварийности и травматизма на поднадзорных объектах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Актуализация и публикация перечня правовых актов на официальном сайте Сахалинского управления Ростехнадзора, содержащих обязательные требования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Актуализация перечня типовых нарушений обязательных требований и его публикация на </w:t>
            </w:r>
            <w:r w:rsidRPr="001A5490">
              <w:rPr>
                <w:bCs/>
                <w:sz w:val="28"/>
                <w:szCs w:val="28"/>
              </w:rPr>
              <w:lastRenderedPageBreak/>
              <w:t>официальном сайте Сахалинского управления Ростехнадзора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эксплуатирующие их </w:t>
            </w:r>
            <w:r w:rsidRPr="001A5490">
              <w:rPr>
                <w:bCs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Повышение информированности руководства и </w:t>
            </w:r>
            <w:r w:rsidRPr="001A5490">
              <w:rPr>
                <w:bCs/>
                <w:sz w:val="28"/>
                <w:szCs w:val="28"/>
              </w:rPr>
              <w:lastRenderedPageBreak/>
              <w:t>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Проведение публичных мероприятий по обсуждению правоприменительной практики в соответствии с утвержденным планом-графиком проведения публичных мероприятий в Сахалинском управлении Ростехнадзора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эксплуатирующие их организации; Представители правительства Сахалинской области, администрации районов и другие органы власти Сахалинской области; Общественность; Журналисты и </w:t>
            </w:r>
            <w:proofErr w:type="spellStart"/>
            <w:r w:rsidRPr="001A5490">
              <w:rPr>
                <w:bCs/>
                <w:sz w:val="28"/>
                <w:szCs w:val="28"/>
              </w:rPr>
              <w:t>информагенства</w:t>
            </w:r>
            <w:proofErr w:type="spellEnd"/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Информирование руководства и персонала поднадзорных субъектов  об обязательных требованиях; Информирование общественности органы управления Сахалинской области.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Вынесение и направление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  <w:tr w:rsidR="00E010EC" w:rsidRPr="001A5490" w:rsidTr="00442A7B">
        <w:tc>
          <w:tcPr>
            <w:tcW w:w="532" w:type="dxa"/>
            <w:vAlign w:val="center"/>
          </w:tcPr>
          <w:p w:rsidR="00E010EC" w:rsidRPr="001A5490" w:rsidRDefault="00E010EC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0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 xml:space="preserve">Подготовка и рассылка </w:t>
            </w:r>
            <w:r w:rsidRPr="001A5490">
              <w:rPr>
                <w:bCs/>
                <w:sz w:val="28"/>
                <w:szCs w:val="28"/>
              </w:rPr>
              <w:lastRenderedPageBreak/>
              <w:t>информационных писем о недопустимости нарушений обязательных требований и принятию мер безопасности на поднадзорных ОПО</w:t>
            </w:r>
          </w:p>
        </w:tc>
        <w:tc>
          <w:tcPr>
            <w:tcW w:w="2126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</w:t>
            </w:r>
            <w:r w:rsidRPr="001A5490">
              <w:rPr>
                <w:bCs/>
                <w:sz w:val="28"/>
                <w:szCs w:val="28"/>
              </w:rPr>
              <w:lastRenderedPageBreak/>
              <w:t>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E010EC" w:rsidRPr="001A5490" w:rsidRDefault="00E010EC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Соблюдение </w:t>
            </w:r>
            <w:r w:rsidRPr="001A5490">
              <w:rPr>
                <w:bCs/>
                <w:sz w:val="28"/>
                <w:szCs w:val="28"/>
              </w:rPr>
              <w:lastRenderedPageBreak/>
              <w:t>обязательных требований; Снижение аварийности и травматизма на поднадзорных объектах</w:t>
            </w:r>
          </w:p>
        </w:tc>
      </w:tr>
    </w:tbl>
    <w:p w:rsidR="00E010EC" w:rsidRPr="001A5490" w:rsidRDefault="00E010EC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7B" w:rsidRPr="001A5490" w:rsidRDefault="00A34374" w:rsidP="006E3D6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4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i/>
          <w:sz w:val="28"/>
          <w:szCs w:val="28"/>
        </w:rPr>
        <w:t>. Федеральный государственный надзор в горной и металлургической промышленности</w:t>
      </w:r>
    </w:p>
    <w:p w:rsidR="00442A7B" w:rsidRPr="001A5490" w:rsidRDefault="00442A7B" w:rsidP="006E3D6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A7B" w:rsidRPr="001A5490" w:rsidRDefault="00A34374" w:rsidP="006E3D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.1 Краткий анализ текущего состояния подконтрольной среды</w:t>
      </w:r>
    </w:p>
    <w:p w:rsidR="00442A7B" w:rsidRPr="001A5490" w:rsidRDefault="00442A7B" w:rsidP="006E3D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(по состоянию на 31.12.2020г.)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Под контролем государственного горного надзора Сахалинского управления Ростехнадзора находятся 78 организаций, 147 объектов.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Под горным надзором состоит 74 организаций, эксплуатирующие 139 объектов, среди которых: 128 карьеров, 1 площадка склада АХОВ, 1 участок кучного выщелачивания, 7 скважин минеральных вод и 1 участок добычи лечебной грязи. Из них </w:t>
      </w:r>
      <w:proofErr w:type="gramStart"/>
      <w:r w:rsidRPr="001A549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класса – 1 объект, 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– 46 объектов.   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Под надзором за обращением взрывчатых материалов промышленного назначения находятся 7 организаций, осуществляющих деятельность на 9 объектов, связанных с обращением взрывчатых материалов: склады, погрузочно-разгрузочные площадки. Из них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– 2 объекта,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– 7 объектов.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Контроль и надзор за безопасным ведением работ, связанных с пользованием недрами, и маркшейдерскими работами осуществлялся в соответствии с требованиями федерального законодательства о недрах, осуществляются  на объектах добычи общераспространенных и россыпных полезных ископаемых, разрабатываемых открытым способом без применения взрывных работ, исключенных из категории опасных производственных объектов.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.2 Описание ключевых наиболее значимых рисков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Ключевыми наиболее значимыми рисками возникновения аварий и смертельных несчастных случаев являются: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неэффективность и несоответствие требованиям законодательства систем управления промышленной безопасностью: не организовано материальное и финансовое обеспечение, отсутствует планирование мероприятий по снижению </w:t>
      </w:r>
      <w:r w:rsidRPr="001A5490">
        <w:rPr>
          <w:rFonts w:ascii="Times New Roman" w:hAnsi="Times New Roman" w:cs="Times New Roman"/>
          <w:sz w:val="28"/>
          <w:szCs w:val="28"/>
        </w:rPr>
        <w:lastRenderedPageBreak/>
        <w:t>риска аварий, не установлен порядок обеспечения безопасности опытного применения технических устройств.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Низкий уровень производственного контроля: не установлена ответственность руководителя, не разработан или нарушается график целевых проверок, отсутствует порядок принятия решения о проведении экспертиз промышленной безопасности;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Технологическая и трудовая дисциплина; 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Низкая квалификация специалистов и игнорирование персоналом требований безопасности ведения работ, недостатки в организации и проведении подготовки работников.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.3 Текущие и ожидаемые тенденции, которые могут оказать воздействие на состояние подконтрольной среды</w:t>
      </w:r>
    </w:p>
    <w:p w:rsidR="00442A7B" w:rsidRPr="001A5490" w:rsidRDefault="00442A7B" w:rsidP="006E3D6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 ближайшие годы решающее влияние на состояние поднадзорной среды будет оказывать совершенствование системы мониторинга и прогнозирования чрезвычайных ситуаций природного и техногенного характера.</w:t>
      </w:r>
    </w:p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 2019 – 2020 году на подконтрольных предприятиях аварий и несчастных случаев не происходило.</w:t>
      </w:r>
    </w:p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.4 Текущий уровень развит</w:t>
      </w:r>
      <w:r w:rsidR="006E3D6C">
        <w:rPr>
          <w:rFonts w:ascii="Times New Roman" w:hAnsi="Times New Roman" w:cs="Times New Roman"/>
          <w:b/>
          <w:sz w:val="28"/>
          <w:szCs w:val="28"/>
        </w:rPr>
        <w:t>ия профилактических мероприятий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Проводится постоянный анализ состояния промышленной безопасности на поднадзорных объектах и методическая работа по соблюдению обязательных требований, осуществляются действия по предотвращению случаев аварийности и травматизма и устранению их причин.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С целью совершенствования норм промышленной безопасности постоянно проводится анализ правоприменительной практики нормативных документов на поднадзорных объектах, а также предложений, поступающих от организаций и граждан.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Специалисты Сахалинского управления Ростехнадзора участвуют в деятельности комиссий по аттестации аварийно-спасательных формирований.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Анализируются материалы расследований аварий, несчастных случаев. Оценивается достоверность определения причин произошедшего, достаточность мероприятий по устранению причин и предотвращению подобных случаев.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Сотрудники Сахалинского управления Ростехнадзора принимают участие в организации и работе конференций, совещаний, семинаров с докладами об </w:t>
      </w:r>
      <w:r w:rsidRPr="001A5490">
        <w:rPr>
          <w:rFonts w:ascii="Times New Roman" w:hAnsi="Times New Roman" w:cs="Times New Roman"/>
          <w:sz w:val="28"/>
          <w:szCs w:val="28"/>
        </w:rPr>
        <w:lastRenderedPageBreak/>
        <w:t>актуальных вопросах нормативно-правового урегулирования в области промышленной безопасности, принимаемых мерах по предотвращению случаев аварийности и травматизма и совершенствованию контрольн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надзорной деятельности на подконтрольных объектах.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 ответ на обращения граждан и организаций в приемную Сахалинского управления Ростехнадзора готовятся разъяснения требований промышленной безопасности.</w:t>
      </w:r>
    </w:p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7B" w:rsidRPr="001A5490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.5 Отчетные показатели за 2019-2020 годы</w:t>
      </w:r>
    </w:p>
    <w:p w:rsidR="00442A7B" w:rsidRPr="001A5490" w:rsidRDefault="00442A7B" w:rsidP="006E3D6C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и прогноз отчетных показателей на 2021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442A7B" w:rsidRPr="001A5490" w:rsidTr="00442A7B">
        <w:trPr>
          <w:trHeight w:val="182"/>
        </w:trPr>
        <w:tc>
          <w:tcPr>
            <w:tcW w:w="4786" w:type="dxa"/>
            <w:vMerge w:val="restart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2019г.</w:t>
            </w:r>
          </w:p>
        </w:tc>
        <w:tc>
          <w:tcPr>
            <w:tcW w:w="1560" w:type="dxa"/>
            <w:vMerge w:val="restart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2020г.</w:t>
            </w:r>
          </w:p>
        </w:tc>
        <w:tc>
          <w:tcPr>
            <w:tcW w:w="1666" w:type="dxa"/>
          </w:tcPr>
          <w:p w:rsidR="00442A7B" w:rsidRPr="001A5490" w:rsidRDefault="00442A7B" w:rsidP="005F767C">
            <w:pPr>
              <w:spacing w:after="120" w:line="276" w:lineRule="auto"/>
              <w:ind w:left="0" w:firstLine="10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Прогноз</w:t>
            </w:r>
          </w:p>
        </w:tc>
      </w:tr>
      <w:tr w:rsidR="00442A7B" w:rsidRPr="001A5490" w:rsidTr="00442A7B">
        <w:trPr>
          <w:trHeight w:val="181"/>
        </w:trPr>
        <w:tc>
          <w:tcPr>
            <w:tcW w:w="4786" w:type="dxa"/>
            <w:vMerge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2021г.</w:t>
            </w:r>
          </w:p>
        </w:tc>
      </w:tr>
      <w:tr w:rsidR="00442A7B" w:rsidRPr="001A5490" w:rsidTr="00442A7B">
        <w:tc>
          <w:tcPr>
            <w:tcW w:w="4786" w:type="dxa"/>
          </w:tcPr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Количество случаев со смертельным исходом (смертельных случаев) на подконтрольных объектах (не более, чел.)</w:t>
            </w:r>
          </w:p>
        </w:tc>
        <w:tc>
          <w:tcPr>
            <w:tcW w:w="155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.6 Перечень должностных лиц управления по надзору в угольной промышленности Сахалинского управления Ростехнадзора, ответственных за организацию и проведение профилактических мероприятий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Ф.И.О., должность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Ренжигло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Евгеньевич, </w:t>
            </w:r>
          </w:p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горного надзора и надзора в 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(4242)22-46-98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Шведюк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Викторович, </w:t>
            </w:r>
          </w:p>
          <w:p w:rsidR="00442A7B" w:rsidRPr="001A5490" w:rsidRDefault="00442A7B" w:rsidP="005F767C">
            <w:pPr>
              <w:spacing w:after="120" w:line="27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горного надзора и надзора в 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(42-432)32-004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Мурзагулова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 </w:t>
            </w:r>
          </w:p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отдела государственного горного надзора и надзора в </w:t>
            </w:r>
            <w:r w:rsidRPr="001A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(4242)22-46-98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Анастасия Андреевна,</w:t>
            </w:r>
          </w:p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отдела государственного горного надзора и надзора в 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(4242)22-46-98</w:t>
            </w:r>
          </w:p>
        </w:tc>
      </w:tr>
    </w:tbl>
    <w:p w:rsidR="00442A7B" w:rsidRPr="001A5490" w:rsidRDefault="00442A7B" w:rsidP="006E3D6C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4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.7 План мероприятий по профилактике нарушений обязательных требований на 2021 год</w:t>
      </w:r>
    </w:p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126"/>
        <w:gridCol w:w="1984"/>
        <w:gridCol w:w="2093"/>
      </w:tblGrid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Поднадзорные субъекты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Ожидаемые результаты</w:t>
            </w:r>
          </w:p>
        </w:tc>
      </w:tr>
      <w:tr w:rsidR="00442A7B" w:rsidRPr="001A5490" w:rsidTr="00442A7B">
        <w:trPr>
          <w:trHeight w:val="4129"/>
        </w:trPr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Повышение информированности руководства и персонала поднадзорных субъектов с обязательными требованиями; Соблюдение обязательных требований 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Размещение на официальном сайте Сахалинского управления Ростехнадзора материалов </w:t>
            </w:r>
            <w:r w:rsidRPr="001A5490">
              <w:rPr>
                <w:bCs/>
                <w:sz w:val="28"/>
                <w:szCs w:val="28"/>
              </w:rPr>
              <w:lastRenderedPageBreak/>
              <w:t xml:space="preserve">по каждому произошедшему и расследованному случаю повреждений и травматизма на поднадзорных </w:t>
            </w:r>
            <w:proofErr w:type="spellStart"/>
            <w:r w:rsidRPr="001A5490">
              <w:rPr>
                <w:bCs/>
                <w:sz w:val="28"/>
                <w:szCs w:val="28"/>
              </w:rPr>
              <w:t>Ростехнадзору</w:t>
            </w:r>
            <w:proofErr w:type="spellEnd"/>
            <w:r w:rsidRPr="001A5490">
              <w:rPr>
                <w:bCs/>
                <w:sz w:val="28"/>
                <w:szCs w:val="28"/>
              </w:rPr>
              <w:t xml:space="preserve"> ОПО с целью донесения информации, содержащейся в анализе, до поднадзорных организаций, планирования и проведения ими мероприятий по совершенствованию работы, направленной на предупреждение аварий и случаев травматизма на ОПО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По результатам расследования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эксплуатирующие их </w:t>
            </w:r>
            <w:r w:rsidRPr="001A5490">
              <w:rPr>
                <w:bCs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Информирование руководства и персонала поднадзорных </w:t>
            </w:r>
            <w:r w:rsidRPr="001A5490">
              <w:rPr>
                <w:bCs/>
                <w:sz w:val="28"/>
                <w:szCs w:val="28"/>
              </w:rPr>
              <w:lastRenderedPageBreak/>
              <w:t>субъектов об обязательных требованиях; Снижение аварийности и травматизма на поднадзорных объектах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Актуализация и публикация перечня правовых актов на официальном сайте Сахалинского управления Ростехнадзора, содержащих обязательные требования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Актуализация перечня типовых нарушений обязательных требований </w:t>
            </w:r>
            <w:r w:rsidRPr="001A5490">
              <w:rPr>
                <w:bCs/>
                <w:sz w:val="28"/>
                <w:szCs w:val="28"/>
              </w:rPr>
              <w:lastRenderedPageBreak/>
              <w:t>и его публикация на официальном сайте Сахалинского управления Ростехнадзора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</w:t>
            </w:r>
            <w:r w:rsidRPr="001A5490">
              <w:rPr>
                <w:bCs/>
                <w:sz w:val="28"/>
                <w:szCs w:val="28"/>
              </w:rPr>
              <w:lastRenderedPageBreak/>
              <w:t>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Повышение информированности </w:t>
            </w:r>
            <w:r w:rsidRPr="001A5490">
              <w:rPr>
                <w:bCs/>
                <w:sz w:val="28"/>
                <w:szCs w:val="28"/>
              </w:rPr>
              <w:lastRenderedPageBreak/>
              <w:t>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Проведение публичных мероприятий по обсуждению правоприменительной практики в соответствии с утвержденным планом-графиком проведения публичных мероприятий в Сахалинском управлении Ростехнадзора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эксплуатирующие их организации; Представители правительства Сахалинской области, администрации районов и другие органы власти Сахалинской области; Общественность; Журналисты и </w:t>
            </w:r>
            <w:proofErr w:type="spellStart"/>
            <w:r w:rsidRPr="001A5490">
              <w:rPr>
                <w:bCs/>
                <w:sz w:val="28"/>
                <w:szCs w:val="28"/>
              </w:rPr>
              <w:t>информагенства</w:t>
            </w:r>
            <w:proofErr w:type="spellEnd"/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Информирование руководства и персонала поднадзорных субъектов  об обязательных требованиях; Информирование общественности органы управления Сахалинской области.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Вынесение и направление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Подготовка и рассылка информационных писем о недопустимости нарушений обязательных требований и принятию мер безопасности на поднадзорных ОПО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B00AC0">
            <w:pPr>
              <w:spacing w:after="0" w:line="276" w:lineRule="auto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</w:tbl>
    <w:p w:rsidR="00442A7B" w:rsidRPr="001A5490" w:rsidRDefault="00442A7B" w:rsidP="005F76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49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i/>
          <w:sz w:val="28"/>
          <w:szCs w:val="28"/>
        </w:rPr>
        <w:t xml:space="preserve">. Федеральный государственный надзор в </w:t>
      </w:r>
      <w:proofErr w:type="gramStart"/>
      <w:r w:rsidR="00442A7B" w:rsidRPr="001A5490">
        <w:rPr>
          <w:rFonts w:ascii="Times New Roman" w:hAnsi="Times New Roman" w:cs="Times New Roman"/>
          <w:b/>
          <w:i/>
          <w:sz w:val="28"/>
          <w:szCs w:val="28"/>
        </w:rPr>
        <w:t>угольной</w:t>
      </w:r>
      <w:proofErr w:type="gramEnd"/>
    </w:p>
    <w:p w:rsidR="00442A7B" w:rsidRPr="001A5490" w:rsidRDefault="00442A7B" w:rsidP="006E3D6C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490">
        <w:rPr>
          <w:rFonts w:ascii="Times New Roman" w:hAnsi="Times New Roman" w:cs="Times New Roman"/>
          <w:b/>
          <w:i/>
          <w:sz w:val="28"/>
          <w:szCs w:val="28"/>
        </w:rPr>
        <w:t>промышленности</w:t>
      </w:r>
    </w:p>
    <w:p w:rsidR="00442A7B" w:rsidRPr="001A5490" w:rsidRDefault="00A34374" w:rsidP="006E3D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.1 Краткий анализ текущего состояния подконтрольной среды</w:t>
      </w:r>
    </w:p>
    <w:p w:rsidR="00442A7B" w:rsidRPr="001A5490" w:rsidRDefault="00442A7B" w:rsidP="006E3D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(по состоянию на 31.12.2020г.)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Государственный контроль на предприятиях угольной промышленности в 1 квартале 2021 года осуществлялся на 17 разрезах.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К объектам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относится 1 шахта, которая законсервирована (Акт консервации № 01-04-2019 от 11.02.2019г.), ко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классу относятся 13 разрезов, к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классу относятся 4 разреза.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.2 Описание ключевых наиболее значимых рисков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Ключевыми наиболее значимыми рисками возникновения аварий и смертельных несчастных случаев являются: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неудовлетворительное осуществление производственного 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безопасности; несоблюдение требований проектно-технической и эксплуатационной документации;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технологическая и трудовая дисциплина; неудовлетворительная организация технологических процессов, невыполнение требований положения о нарядной системе;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низкая квалификация специалистов и игнорирование персоналом требований безопасности ведения работ, недостатки в организации и проведении подготовки работников.</w:t>
      </w:r>
    </w:p>
    <w:p w:rsidR="00442A7B" w:rsidRPr="001A5490" w:rsidRDefault="00442A7B" w:rsidP="005F767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.3 Текущие и ожидаемые тенденции, которые могут оказать воздействие на состояние подконтрольной среды</w:t>
      </w:r>
    </w:p>
    <w:p w:rsidR="00442A7B" w:rsidRPr="001A5490" w:rsidRDefault="00442A7B" w:rsidP="006E3D6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 2019 - 2020 году на подконтрольных предприятиях аварий не происходило.</w:t>
      </w:r>
    </w:p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 2019 году произошел несчастный случай, при котором тяжелую травму получил 1 человек.</w:t>
      </w:r>
    </w:p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6C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.4 Текущий уровень развит</w:t>
      </w:r>
      <w:r w:rsidR="006E3D6C">
        <w:rPr>
          <w:rFonts w:ascii="Times New Roman" w:hAnsi="Times New Roman" w:cs="Times New Roman"/>
          <w:b/>
          <w:sz w:val="28"/>
          <w:szCs w:val="28"/>
        </w:rPr>
        <w:t>ия профилактических мероприятий</w:t>
      </w:r>
    </w:p>
    <w:p w:rsidR="00442A7B" w:rsidRPr="001A5490" w:rsidRDefault="00442A7B" w:rsidP="006E3D6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Проводится постоянный анализ состояния промышленной безопасности на поднадзорных объектах и методическая работа по соблюдению обязательных требований, осуществляются действия по предотвращению случаев аварийности и травматизма и устранению их причин.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С целью совершенствования норм промышленной безопасности постоянно проводится анализ правоприменительной практики нормативных документов на поднадзорных объектах, а также предложений, поступающих от организаций и граждан.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Специалисты Сахалинского управления Ростехнадзора участвуют в деятельности комиссий по аттестации аварийно-спасательных формирований.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Анализируются материалы расследований аварий, несчастных случаев. Оценивается достоверность определения причин произошедшего, достаточность мероприятий по устранению причин и предотвращению подобных случаев.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Сотрудники Сахалинского управления Ростехнадзора принимают участие в организации и работе конференций, совещаний, семинаров с докладами об актуальных вопросах нормативно-правового урегулирования в области промышленной безопасности, принимаемых мерах по предотвращению случаев аварийности и травматизма и совершенствованию контрольн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надзорной деятельности на подконтрольных объектах.</w:t>
      </w:r>
    </w:p>
    <w:p w:rsidR="00442A7B" w:rsidRPr="001A5490" w:rsidRDefault="00442A7B" w:rsidP="005F767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 ответ на обращения граждан и организаций в приемную Сахалинского управления Ростехнадзора готовятся разъяснения требований промышленной безопасности.</w:t>
      </w:r>
    </w:p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7B" w:rsidRPr="001A5490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.5 Отчетные показатели за 2019-2020 годы</w:t>
      </w:r>
    </w:p>
    <w:p w:rsidR="00442A7B" w:rsidRPr="001A5490" w:rsidRDefault="00442A7B" w:rsidP="006E3D6C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и прогноз отчетных показателей на 2021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666"/>
      </w:tblGrid>
      <w:tr w:rsidR="00442A7B" w:rsidRPr="001A5490" w:rsidTr="00442A7B">
        <w:trPr>
          <w:trHeight w:val="182"/>
        </w:trPr>
        <w:tc>
          <w:tcPr>
            <w:tcW w:w="4786" w:type="dxa"/>
            <w:vMerge w:val="restart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2019г.</w:t>
            </w:r>
          </w:p>
        </w:tc>
        <w:tc>
          <w:tcPr>
            <w:tcW w:w="1560" w:type="dxa"/>
            <w:vMerge w:val="restart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2020г.</w:t>
            </w:r>
          </w:p>
        </w:tc>
        <w:tc>
          <w:tcPr>
            <w:tcW w:w="1666" w:type="dxa"/>
          </w:tcPr>
          <w:p w:rsidR="00442A7B" w:rsidRPr="001A5490" w:rsidRDefault="00442A7B" w:rsidP="005F767C">
            <w:pPr>
              <w:spacing w:after="120" w:line="276" w:lineRule="auto"/>
              <w:ind w:left="-266" w:firstLine="29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Прогноз</w:t>
            </w:r>
          </w:p>
        </w:tc>
      </w:tr>
      <w:tr w:rsidR="00442A7B" w:rsidRPr="001A5490" w:rsidTr="00442A7B">
        <w:trPr>
          <w:trHeight w:val="181"/>
        </w:trPr>
        <w:tc>
          <w:tcPr>
            <w:tcW w:w="4786" w:type="dxa"/>
            <w:vMerge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2021г.</w:t>
            </w:r>
          </w:p>
        </w:tc>
      </w:tr>
      <w:tr w:rsidR="00442A7B" w:rsidRPr="001A5490" w:rsidTr="00442A7B">
        <w:tc>
          <w:tcPr>
            <w:tcW w:w="4786" w:type="dxa"/>
          </w:tcPr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при добыче полезных ископаемых со смертельным исходом (человек на 1 млн. тонн добычи)</w:t>
            </w:r>
          </w:p>
        </w:tc>
        <w:tc>
          <w:tcPr>
            <w:tcW w:w="155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A7B" w:rsidRPr="001A5490" w:rsidTr="00442A7B">
        <w:tc>
          <w:tcPr>
            <w:tcW w:w="4786" w:type="dxa"/>
          </w:tcPr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пострадавших в результате несчастных случаев на производстве со смертельным исходом (человек на 1 тысячу работающих по основному виду деятельности)</w:t>
            </w:r>
          </w:p>
        </w:tc>
        <w:tc>
          <w:tcPr>
            <w:tcW w:w="155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.6 Перечень должностных лиц управления по надзору в угольной промышленности Сахалинского управления Ростехнадзора, ответственных за организацию и проведение профилактических мероприятий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Ф.И.О., должность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Ренжигло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Евгеньевич, </w:t>
            </w:r>
          </w:p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горного надзора и надзора в 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(4242)22-46-98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Шведюк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Викторович, </w:t>
            </w:r>
          </w:p>
          <w:p w:rsidR="00442A7B" w:rsidRPr="001A5490" w:rsidRDefault="00442A7B" w:rsidP="005F767C">
            <w:pPr>
              <w:spacing w:after="120" w:line="276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горного надзора и надзора в 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(42-432)32-004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Мурзагулова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Васильевна, </w:t>
            </w:r>
          </w:p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отдела государственного горного надзора и надзора в 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(4242)22-46-98</w:t>
            </w:r>
          </w:p>
        </w:tc>
      </w:tr>
      <w:tr w:rsidR="00442A7B" w:rsidRPr="001A5490" w:rsidTr="00442A7B">
        <w:tc>
          <w:tcPr>
            <w:tcW w:w="6629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Попова Анастасия Андреевна,</w:t>
            </w:r>
          </w:p>
          <w:p w:rsidR="00442A7B" w:rsidRPr="001A5490" w:rsidRDefault="00442A7B" w:rsidP="005F767C">
            <w:pPr>
              <w:spacing w:after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отдела государственного горного надзора и надзора в угольной промышленности</w:t>
            </w:r>
          </w:p>
        </w:tc>
        <w:tc>
          <w:tcPr>
            <w:tcW w:w="2942" w:type="dxa"/>
          </w:tcPr>
          <w:p w:rsidR="00442A7B" w:rsidRPr="001A5490" w:rsidRDefault="00442A7B" w:rsidP="005F767C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(4242)22-46-98</w:t>
            </w:r>
          </w:p>
        </w:tc>
      </w:tr>
    </w:tbl>
    <w:p w:rsidR="00442A7B" w:rsidRPr="001A5490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7B" w:rsidRPr="001A5490" w:rsidRDefault="00A34374" w:rsidP="006E3D6C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5</w:t>
      </w:r>
      <w:r w:rsidR="00442A7B" w:rsidRPr="001A5490">
        <w:rPr>
          <w:rFonts w:ascii="Times New Roman" w:hAnsi="Times New Roman" w:cs="Times New Roman"/>
          <w:b/>
          <w:sz w:val="28"/>
          <w:szCs w:val="28"/>
        </w:rPr>
        <w:t>.7 План мероприятий по профилактике нарушений обязательных требований на 2021 год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2126"/>
        <w:gridCol w:w="1984"/>
        <w:gridCol w:w="2093"/>
      </w:tblGrid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Поднадзорные субъекты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1A5490">
              <w:rPr>
                <w:bCs/>
                <w:i/>
                <w:sz w:val="28"/>
                <w:szCs w:val="28"/>
              </w:rPr>
              <w:t>Ожидаемые результаты</w:t>
            </w:r>
          </w:p>
        </w:tc>
      </w:tr>
      <w:tr w:rsidR="00442A7B" w:rsidRPr="001A5490" w:rsidTr="00442A7B">
        <w:trPr>
          <w:trHeight w:val="4129"/>
        </w:trPr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полугодие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Повышение информированности руководства и персонала поднадзорных субъектов с обязательными требованиями; Соблюдение обязательных требований 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Размещение на официальном сайте Сахалинского управления Ростехнадзора материалов по каждому произошедшему и расследованному случаю повреждений и травматизма на поднадзорных </w:t>
            </w:r>
            <w:proofErr w:type="spellStart"/>
            <w:r w:rsidRPr="001A5490">
              <w:rPr>
                <w:bCs/>
                <w:sz w:val="28"/>
                <w:szCs w:val="28"/>
              </w:rPr>
              <w:t>Ростехнадзору</w:t>
            </w:r>
            <w:proofErr w:type="spellEnd"/>
            <w:r w:rsidRPr="001A5490">
              <w:rPr>
                <w:bCs/>
                <w:sz w:val="28"/>
                <w:szCs w:val="28"/>
              </w:rPr>
              <w:t xml:space="preserve"> ОПО с целью донесения информации, содержащейся в анализе, до поднадзорных организаций, планирования и </w:t>
            </w:r>
            <w:r w:rsidRPr="001A5490">
              <w:rPr>
                <w:bCs/>
                <w:sz w:val="28"/>
                <w:szCs w:val="28"/>
              </w:rPr>
              <w:lastRenderedPageBreak/>
              <w:t>проведения ими мероприятий по совершенствованию работы, направленной на предупреждение аварий и случаев травматизма на ОПО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По результатам расследования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Информирование руководства и персонала поднадзорных субъектов об обязательных требованиях; Снижение аварийности и травматизма на поднадзорных объектах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Актуализация и публикация перечня правовых актов на официальном сайте Сахалинского управления Ростехнадзора, содержащих обязательные требования при проведении мероприятий по контролю в рамках осуществления федерального государственного надзора в области промышленной безопасности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Актуализация перечня типовых нарушений обязательных требований и его публикация на официальном сайте Сахалинского управления Ростехнадзора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Повышение информированности руководства и персонала поднадзорных субъектов с обязательными требованиями; Соблюдение обязательных требований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Проведение публичных мероприятий по обсуждению правоприменительной </w:t>
            </w:r>
            <w:r w:rsidRPr="001A5490">
              <w:rPr>
                <w:bCs/>
                <w:sz w:val="28"/>
                <w:szCs w:val="28"/>
              </w:rPr>
              <w:lastRenderedPageBreak/>
              <w:t>практики в соответствии с утвержденным планом-графиком проведения публичных мероприятий в Сахалинском управлении Ростехнадзора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 xml:space="preserve">Собственники ОПО и эксплуатирующие их </w:t>
            </w:r>
            <w:r w:rsidRPr="001A5490">
              <w:rPr>
                <w:bCs/>
                <w:sz w:val="28"/>
                <w:szCs w:val="28"/>
              </w:rPr>
              <w:lastRenderedPageBreak/>
              <w:t xml:space="preserve">организации; Представители правительства Сахалинской области, администрации районов и другие органы власти Сахалинской области; Общественность; Журналисты и </w:t>
            </w:r>
            <w:proofErr w:type="spellStart"/>
            <w:r w:rsidRPr="001A5490">
              <w:rPr>
                <w:bCs/>
                <w:sz w:val="28"/>
                <w:szCs w:val="28"/>
              </w:rPr>
              <w:t>информагенства</w:t>
            </w:r>
            <w:proofErr w:type="spellEnd"/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 xml:space="preserve">Информирование руководства и персонала поднадзорных </w:t>
            </w:r>
            <w:r w:rsidRPr="001A5490">
              <w:rPr>
                <w:bCs/>
                <w:sz w:val="28"/>
                <w:szCs w:val="28"/>
              </w:rPr>
              <w:lastRenderedPageBreak/>
              <w:t>субъектов  об обязательных требованиях; Информирование общественности органы управления Сахалинской области.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Вынесение и направление предостережений о недопустимости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  <w:tr w:rsidR="00442A7B" w:rsidRPr="001A5490" w:rsidTr="00442A7B">
        <w:tc>
          <w:tcPr>
            <w:tcW w:w="532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0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 w:rsidRPr="001A5490">
              <w:rPr>
                <w:bCs/>
                <w:sz w:val="28"/>
                <w:szCs w:val="28"/>
              </w:rPr>
              <w:t>Подготовка и рассылка информационных писем о недопустимости нарушений обязательных требований и принятию мер безопасности на поднадзорных ОПО</w:t>
            </w:r>
          </w:p>
        </w:tc>
        <w:tc>
          <w:tcPr>
            <w:tcW w:w="2126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Собственники ОПО и эксплуатирующие их организации</w:t>
            </w:r>
          </w:p>
        </w:tc>
        <w:tc>
          <w:tcPr>
            <w:tcW w:w="2093" w:type="dxa"/>
            <w:vAlign w:val="center"/>
          </w:tcPr>
          <w:p w:rsidR="00442A7B" w:rsidRPr="001A5490" w:rsidRDefault="00442A7B" w:rsidP="005F767C">
            <w:pPr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1A5490">
              <w:rPr>
                <w:bCs/>
                <w:sz w:val="28"/>
                <w:szCs w:val="28"/>
              </w:rPr>
              <w:t>Соблюдение обязательных требований; Снижение аварийности и травматизма на поднадзорных объектах</w:t>
            </w:r>
          </w:p>
        </w:tc>
      </w:tr>
    </w:tbl>
    <w:p w:rsidR="00442A7B" w:rsidRDefault="00442A7B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C0" w:rsidRDefault="00B00AC0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C0" w:rsidRDefault="00B00AC0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C0" w:rsidRPr="001A5490" w:rsidRDefault="00B00AC0" w:rsidP="005F7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89C" w:rsidRPr="001A5490" w:rsidRDefault="0080789C" w:rsidP="006E3D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</w:t>
      </w:r>
    </w:p>
    <w:p w:rsidR="0080789C" w:rsidRPr="001A5490" w:rsidRDefault="0080789C" w:rsidP="006E3D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Профилактика нарушений обязательных требований в рамках осуществления федерального государственного надзора в области безопасности гидротехнических сооружений</w:t>
      </w:r>
    </w:p>
    <w:p w:rsidR="0080789C" w:rsidRPr="001A5490" w:rsidRDefault="0080789C" w:rsidP="006E3D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9C" w:rsidRPr="001A5490" w:rsidRDefault="007615D8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0789C" w:rsidRPr="001A5490">
        <w:rPr>
          <w:rFonts w:ascii="Times New Roman" w:hAnsi="Times New Roman" w:cs="Times New Roman"/>
          <w:b/>
          <w:sz w:val="28"/>
          <w:szCs w:val="28"/>
        </w:rPr>
        <w:t xml:space="preserve"> Краткий анализ текущего состояния поднадзорной среды</w:t>
      </w:r>
    </w:p>
    <w:p w:rsidR="0080789C" w:rsidRPr="001A5490" w:rsidRDefault="0080789C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(по состоянию на 31.12.2020 г.)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Общее количество поднадзорных Сахалинскому управлению Ростехнадзора ГТС (комплексов ГТС), составляет 10, из них: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3 комплекса ГТС энергетики;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7 ГТС водохозяйственного комплекса.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ГТС по классам в соответствии с постановлением Правительства Российской Федерации от 2 ноября 2013 г. № 986 « О классификации гидротехнических сооружений» распределены следующим образом: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класса- -0 комплексов;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– 1 комплекс;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– 8 комплексов;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4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– 1 комплекс.</w:t>
      </w:r>
      <w:proofErr w:type="gramEnd"/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89C" w:rsidRPr="001A5490" w:rsidRDefault="007615D8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789C" w:rsidRPr="001A5490">
        <w:rPr>
          <w:rFonts w:ascii="Times New Roman" w:hAnsi="Times New Roman" w:cs="Times New Roman"/>
          <w:b/>
          <w:sz w:val="28"/>
          <w:szCs w:val="28"/>
        </w:rPr>
        <w:t xml:space="preserve"> Описание ключевых наиболее значимых рисков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Наиболее значимый риск – причинение вреда жизни или здоровью граждан в результате аварии гидротехнического сооружения. Риск возникновения аварии зависит от класса ГТС. Допустимое значение вероятности аварий напорных ГТС согласно Своду правил 58.13330.2012: для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5x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</m:oMath>
      <w:r w:rsidRPr="001A549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A5490">
        <w:rPr>
          <w:rFonts w:ascii="Times New Roman" w:hAnsi="Times New Roman" w:cs="Times New Roman"/>
          <w:sz w:val="28"/>
          <w:szCs w:val="28"/>
        </w:rPr>
        <w:t xml:space="preserve">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5x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  <w:r w:rsidRPr="001A549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A5490">
        <w:rPr>
          <w:rFonts w:ascii="Times New Roman" w:hAnsi="Times New Roman" w:cs="Times New Roman"/>
          <w:sz w:val="28"/>
          <w:szCs w:val="28"/>
        </w:rPr>
        <w:t xml:space="preserve">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2,5x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Pr="001A549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A54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5490">
        <w:rPr>
          <w:rFonts w:ascii="Times New Roman" w:hAnsi="Times New Roman" w:cs="Times New Roman"/>
          <w:sz w:val="28"/>
          <w:szCs w:val="28"/>
        </w:rPr>
        <w:t xml:space="preserve"> класса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5x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Pr="001A5490">
        <w:rPr>
          <w:rFonts w:ascii="Times New Roman" w:eastAsiaTheme="minorEastAsia" w:hAnsi="Times New Roman" w:cs="Times New Roman"/>
          <w:sz w:val="28"/>
          <w:szCs w:val="28"/>
        </w:rPr>
        <w:t>. В период паводков и половодий риск возникновения аварии ГТС резко возрастает, т.к. сооружения испытывают максимальное воздействие от водного потока. В 2019-2020 годах аварий на поднадзорных ГТС не было.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E3D6C" w:rsidRDefault="007615D8" w:rsidP="006E3D6C">
      <w:pPr>
        <w:spacing w:line="276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80789C" w:rsidRPr="001A5490">
        <w:rPr>
          <w:rFonts w:ascii="Times New Roman" w:eastAsiaTheme="minorEastAsia" w:hAnsi="Times New Roman" w:cs="Times New Roman"/>
          <w:b/>
          <w:sz w:val="28"/>
          <w:szCs w:val="28"/>
        </w:rPr>
        <w:t xml:space="preserve"> Текущие и ожидаемые тенденции, которые могут оказать воздействие на состояние поднадзорной среды</w:t>
      </w:r>
    </w:p>
    <w:p w:rsidR="0080789C" w:rsidRPr="006E3D6C" w:rsidRDefault="0080789C" w:rsidP="006E3D6C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lastRenderedPageBreak/>
        <w:t>Уровень безопасности поднадзорных ГТС, по результатам декларирования их безопасности и сведений, внесенных в Российский Регистр ГТС, оценивается следующим образом:</w:t>
      </w:r>
    </w:p>
    <w:p w:rsidR="0080789C" w:rsidRPr="001A5490" w:rsidRDefault="0080789C" w:rsidP="005F767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нормальный уровень безопасности, имеют 30% комплексов ГТС;</w:t>
      </w:r>
    </w:p>
    <w:p w:rsidR="0080789C" w:rsidRPr="001A5490" w:rsidRDefault="0080789C" w:rsidP="005F767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пониженный уровень безопасности, имеют 50 % комплексов ГТС;</w:t>
      </w:r>
    </w:p>
    <w:p w:rsidR="0080789C" w:rsidRPr="001A5490" w:rsidRDefault="0080789C" w:rsidP="005F767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неудовлетворительный уровень безопасности, имеют 20 % комплексов ГТС;</w:t>
      </w:r>
    </w:p>
    <w:p w:rsidR="0080789C" w:rsidRPr="001A5490" w:rsidRDefault="0080789C" w:rsidP="005F767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опасный уровень безопасности, </w:t>
      </w:r>
      <w:proofErr w:type="gramStart"/>
      <w:r w:rsidRPr="001A5490">
        <w:rPr>
          <w:rFonts w:ascii="Times New Roman" w:hAnsi="Times New Roman" w:cs="Times New Roman"/>
          <w:sz w:val="28"/>
          <w:szCs w:val="28"/>
        </w:rPr>
        <w:t>характеризуемым</w:t>
      </w:r>
      <w:proofErr w:type="gramEnd"/>
      <w:r w:rsidRPr="001A5490">
        <w:rPr>
          <w:rFonts w:ascii="Times New Roman" w:hAnsi="Times New Roman" w:cs="Times New Roman"/>
          <w:sz w:val="28"/>
          <w:szCs w:val="28"/>
        </w:rPr>
        <w:t xml:space="preserve"> потерей работоспособности и не подлежащих эксплуатации комплексы ГТС отсутствуют.</w:t>
      </w:r>
    </w:p>
    <w:p w:rsidR="0080789C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Бесхозяйные ГТС отсутствуют.</w:t>
      </w:r>
    </w:p>
    <w:p w:rsidR="006E3D6C" w:rsidRPr="001A5490" w:rsidRDefault="006E3D6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89C" w:rsidRPr="001A5490" w:rsidRDefault="007615D8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0789C" w:rsidRPr="001A5490">
        <w:rPr>
          <w:rFonts w:ascii="Times New Roman" w:hAnsi="Times New Roman" w:cs="Times New Roman"/>
          <w:b/>
          <w:sz w:val="28"/>
          <w:szCs w:val="28"/>
        </w:rPr>
        <w:t xml:space="preserve"> Текущий уровень развития профилактических мероприятий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В соответствии с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 на официальном сайте Ростехнадзора в сети «Интернет» размещены Перечни нормативных правовых актов, содержащих обязательные требования. Один раз в полугодие готовятся обзоры правоприменительной практики.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89C" w:rsidRPr="001A5490" w:rsidRDefault="007615D8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0789C" w:rsidRPr="001A5490">
        <w:rPr>
          <w:rFonts w:ascii="Times New Roman" w:hAnsi="Times New Roman" w:cs="Times New Roman"/>
          <w:b/>
          <w:sz w:val="28"/>
          <w:szCs w:val="28"/>
        </w:rPr>
        <w:t xml:space="preserve"> Отчетные показатели за 2019-2020 годы и прогноз отчетных показателей на 2021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092"/>
      </w:tblGrid>
      <w:tr w:rsidR="0080789C" w:rsidRPr="001A5490" w:rsidTr="00FA1E5A">
        <w:tc>
          <w:tcPr>
            <w:tcW w:w="3227" w:type="dxa"/>
            <w:vMerge w:val="restart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2019 г.</w:t>
            </w:r>
          </w:p>
        </w:tc>
        <w:tc>
          <w:tcPr>
            <w:tcW w:w="2126" w:type="dxa"/>
            <w:vMerge w:val="restart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2020 г.</w:t>
            </w:r>
          </w:p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(на 01.12.2020)</w:t>
            </w:r>
          </w:p>
        </w:tc>
        <w:tc>
          <w:tcPr>
            <w:tcW w:w="2092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Прогноз</w:t>
            </w:r>
          </w:p>
        </w:tc>
      </w:tr>
      <w:tr w:rsidR="0080789C" w:rsidRPr="001A5490" w:rsidTr="00FA1E5A">
        <w:tc>
          <w:tcPr>
            <w:tcW w:w="3227" w:type="dxa"/>
            <w:vMerge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2021 г.</w:t>
            </w:r>
          </w:p>
        </w:tc>
      </w:tr>
      <w:tr w:rsidR="0080789C" w:rsidRPr="001A5490" w:rsidTr="00FA1E5A">
        <w:tc>
          <w:tcPr>
            <w:tcW w:w="3227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аварий ГТС </w:t>
            </w:r>
          </w:p>
        </w:tc>
        <w:tc>
          <w:tcPr>
            <w:tcW w:w="212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89C" w:rsidRPr="001A5490" w:rsidRDefault="007615D8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0789C" w:rsidRPr="001A5490">
        <w:rPr>
          <w:rFonts w:ascii="Times New Roman" w:hAnsi="Times New Roman" w:cs="Times New Roman"/>
          <w:b/>
          <w:sz w:val="28"/>
          <w:szCs w:val="28"/>
        </w:rPr>
        <w:t xml:space="preserve"> Перечень должностных лиц Сахалинского управления Ростехнадзора, ответственных за организацию и проведение профилактических мероприятий</w:t>
      </w:r>
    </w:p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89C" w:rsidRPr="001A5490" w:rsidTr="00FA1E5A">
        <w:tc>
          <w:tcPr>
            <w:tcW w:w="4785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ФИО, должность</w:t>
            </w:r>
          </w:p>
        </w:tc>
        <w:tc>
          <w:tcPr>
            <w:tcW w:w="478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</w:t>
            </w:r>
          </w:p>
        </w:tc>
      </w:tr>
      <w:tr w:rsidR="0080789C" w:rsidRPr="001A5490" w:rsidTr="00FA1E5A">
        <w:tc>
          <w:tcPr>
            <w:tcW w:w="4785" w:type="dxa"/>
          </w:tcPr>
          <w:p w:rsidR="0080789C" w:rsidRPr="001A5490" w:rsidRDefault="0080789C" w:rsidP="006E3D6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Дон</w:t>
            </w:r>
            <w:proofErr w:type="gram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</w:p>
          <w:p w:rsidR="0080789C" w:rsidRPr="001A5490" w:rsidRDefault="0080789C" w:rsidP="006E3D6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энергетического надзора</w:t>
            </w:r>
          </w:p>
        </w:tc>
        <w:tc>
          <w:tcPr>
            <w:tcW w:w="478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8 (4242) 72-15-75</w:t>
            </w:r>
          </w:p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electro@sahal.gosnadzor.ru</w:t>
            </w:r>
          </w:p>
        </w:tc>
      </w:tr>
      <w:tr w:rsidR="0080789C" w:rsidRPr="001A5490" w:rsidTr="00FA1E5A">
        <w:tc>
          <w:tcPr>
            <w:tcW w:w="4785" w:type="dxa"/>
          </w:tcPr>
          <w:p w:rsidR="0080789C" w:rsidRPr="001A5490" w:rsidRDefault="0080789C" w:rsidP="006E3D6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Шапаренко</w:t>
            </w:r>
            <w:proofErr w:type="spell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Юрьевна, </w:t>
            </w:r>
          </w:p>
          <w:p w:rsidR="0080789C" w:rsidRPr="001A5490" w:rsidRDefault="0080789C" w:rsidP="006E3D6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отдела государственного энергетического надзора</w:t>
            </w:r>
          </w:p>
        </w:tc>
        <w:tc>
          <w:tcPr>
            <w:tcW w:w="478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8 (4242) 72-15-74</w:t>
            </w:r>
          </w:p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shaparenko@sahal.gosnadzor.ru</w:t>
            </w:r>
          </w:p>
        </w:tc>
      </w:tr>
    </w:tbl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9C" w:rsidRPr="001A5490" w:rsidRDefault="007615D8" w:rsidP="006E3D6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0789C" w:rsidRPr="001A5490"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профилактике нарушений обязательных требований на 2021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873"/>
        <w:gridCol w:w="1984"/>
        <w:gridCol w:w="1893"/>
        <w:gridCol w:w="2325"/>
      </w:tblGrid>
      <w:tr w:rsidR="0080789C" w:rsidRPr="001A5490" w:rsidTr="00FA1E5A">
        <w:tc>
          <w:tcPr>
            <w:tcW w:w="49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80789C" w:rsidRPr="001A5490" w:rsidRDefault="0080789C" w:rsidP="006E3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0789C" w:rsidRPr="001A5490" w:rsidRDefault="0080789C" w:rsidP="006E3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893" w:type="dxa"/>
          </w:tcPr>
          <w:p w:rsidR="0080789C" w:rsidRPr="001A5490" w:rsidRDefault="0080789C" w:rsidP="006E3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Поднад</w:t>
            </w:r>
            <w:r w:rsidR="006E3D6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зорные</w:t>
            </w:r>
            <w:proofErr w:type="spellEnd"/>
            <w:proofErr w:type="gramEnd"/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субъекты</w:t>
            </w:r>
          </w:p>
        </w:tc>
        <w:tc>
          <w:tcPr>
            <w:tcW w:w="2325" w:type="dxa"/>
          </w:tcPr>
          <w:p w:rsidR="0080789C" w:rsidRPr="001A5490" w:rsidRDefault="0080789C" w:rsidP="006E3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</w:tr>
      <w:tr w:rsidR="0080789C" w:rsidRPr="001A5490" w:rsidTr="00FA1E5A">
        <w:tc>
          <w:tcPr>
            <w:tcW w:w="49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</w:tcPr>
          <w:p w:rsidR="0080789C" w:rsidRPr="001A5490" w:rsidRDefault="0080789C" w:rsidP="00BB5D1A">
            <w:pPr>
              <w:spacing w:line="276" w:lineRule="auto"/>
              <w:ind w:left="-70" w:firstLine="4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984" w:type="dxa"/>
          </w:tcPr>
          <w:p w:rsidR="0080789C" w:rsidRPr="001A5490" w:rsidRDefault="0080789C" w:rsidP="00BB5D1A">
            <w:pPr>
              <w:spacing w:line="276" w:lineRule="auto"/>
              <w:ind w:left="-108" w:right="-108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893" w:type="dxa"/>
          </w:tcPr>
          <w:p w:rsidR="0080789C" w:rsidRPr="001A5490" w:rsidRDefault="0080789C" w:rsidP="00BB5D1A">
            <w:pPr>
              <w:spacing w:line="276" w:lineRule="auto"/>
              <w:ind w:left="-108" w:right="-108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организации, владельцы ГТС</w:t>
            </w:r>
          </w:p>
        </w:tc>
        <w:tc>
          <w:tcPr>
            <w:tcW w:w="2325" w:type="dxa"/>
          </w:tcPr>
          <w:p w:rsidR="0080789C" w:rsidRPr="001A5490" w:rsidRDefault="0080789C" w:rsidP="00BB5D1A">
            <w:pPr>
              <w:spacing w:line="276" w:lineRule="auto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80789C" w:rsidRPr="001A5490" w:rsidTr="00FA1E5A">
        <w:tc>
          <w:tcPr>
            <w:tcW w:w="49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</w:tcPr>
          <w:p w:rsidR="0080789C" w:rsidRPr="001A5490" w:rsidRDefault="0080789C" w:rsidP="00BB5D1A">
            <w:pPr>
              <w:spacing w:line="276" w:lineRule="auto"/>
              <w:ind w:left="-70" w:firstLine="4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984" w:type="dxa"/>
          </w:tcPr>
          <w:p w:rsidR="0080789C" w:rsidRPr="001A5490" w:rsidRDefault="0080789C" w:rsidP="00BB5D1A">
            <w:pPr>
              <w:spacing w:line="276" w:lineRule="auto"/>
              <w:ind w:left="33" w:right="-108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1893" w:type="dxa"/>
          </w:tcPr>
          <w:p w:rsidR="0080789C" w:rsidRPr="001A5490" w:rsidRDefault="0080789C" w:rsidP="00BB5D1A">
            <w:pPr>
              <w:spacing w:line="276" w:lineRule="auto"/>
              <w:ind w:left="0" w:right="-108"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организации, владельцы ГТС</w:t>
            </w:r>
          </w:p>
        </w:tc>
        <w:tc>
          <w:tcPr>
            <w:tcW w:w="2325" w:type="dxa"/>
          </w:tcPr>
          <w:p w:rsidR="0080789C" w:rsidRPr="001A5490" w:rsidRDefault="0080789C" w:rsidP="00BB5D1A">
            <w:pPr>
              <w:spacing w:line="276" w:lineRule="auto"/>
              <w:ind w:left="-16" w:firstLine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руководства и персонала поднадзорных субъектов об обязательных требованиях</w:t>
            </w:r>
          </w:p>
        </w:tc>
      </w:tr>
      <w:tr w:rsidR="0080789C" w:rsidRPr="001A5490" w:rsidTr="00FA1E5A">
        <w:tc>
          <w:tcPr>
            <w:tcW w:w="49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3" w:type="dxa"/>
          </w:tcPr>
          <w:p w:rsidR="0080789C" w:rsidRPr="001A5490" w:rsidRDefault="0080789C" w:rsidP="00BB5D1A">
            <w:pPr>
              <w:spacing w:line="276" w:lineRule="auto"/>
              <w:ind w:left="-70" w:firstLine="4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Актуализация и публикация 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 за безопасностью ГТС</w:t>
            </w:r>
          </w:p>
        </w:tc>
        <w:tc>
          <w:tcPr>
            <w:tcW w:w="1984" w:type="dxa"/>
          </w:tcPr>
          <w:p w:rsidR="0080789C" w:rsidRPr="001A5490" w:rsidRDefault="0080789C" w:rsidP="00BB5D1A">
            <w:pPr>
              <w:spacing w:line="276" w:lineRule="auto"/>
              <w:ind w:left="0" w:right="-108"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3" w:type="dxa"/>
          </w:tcPr>
          <w:p w:rsidR="00BB5D1A" w:rsidRDefault="0080789C" w:rsidP="00BB5D1A">
            <w:pPr>
              <w:spacing w:line="276" w:lineRule="auto"/>
              <w:ind w:left="34" w:right="-108" w:firstLine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организации, владельцы</w:t>
            </w:r>
            <w:r w:rsidR="00BB5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89C" w:rsidRPr="001A5490" w:rsidRDefault="0080789C" w:rsidP="00BB5D1A">
            <w:pPr>
              <w:spacing w:line="276" w:lineRule="auto"/>
              <w:ind w:left="34" w:right="-108" w:firstLine="3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ГТС</w:t>
            </w:r>
          </w:p>
        </w:tc>
        <w:tc>
          <w:tcPr>
            <w:tcW w:w="2325" w:type="dxa"/>
          </w:tcPr>
          <w:p w:rsidR="0080789C" w:rsidRPr="001A5490" w:rsidRDefault="0080789C" w:rsidP="00BB5D1A">
            <w:pPr>
              <w:spacing w:line="276" w:lineRule="auto"/>
              <w:ind w:left="-16" w:firstLine="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80789C" w:rsidRPr="001A5490" w:rsidTr="00FA1E5A">
        <w:tc>
          <w:tcPr>
            <w:tcW w:w="49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80789C" w:rsidRPr="001A5490" w:rsidRDefault="0080789C" w:rsidP="00BB5D1A">
            <w:pPr>
              <w:tabs>
                <w:tab w:val="left" w:pos="2906"/>
              </w:tabs>
              <w:spacing w:line="276" w:lineRule="auto"/>
              <w:ind w:left="71" w:right="-108" w:firstLine="14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984" w:type="dxa"/>
          </w:tcPr>
          <w:p w:rsidR="0080789C" w:rsidRPr="001A5490" w:rsidRDefault="0080789C" w:rsidP="00BB5D1A">
            <w:pPr>
              <w:tabs>
                <w:tab w:val="left" w:pos="2657"/>
              </w:tabs>
              <w:spacing w:line="276" w:lineRule="auto"/>
              <w:ind w:left="33" w:right="-108" w:firstLine="3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3" w:type="dxa"/>
          </w:tcPr>
          <w:p w:rsidR="0080789C" w:rsidRPr="001A5490" w:rsidRDefault="0080789C" w:rsidP="00BB5D1A">
            <w:pPr>
              <w:tabs>
                <w:tab w:val="left" w:pos="2657"/>
              </w:tabs>
              <w:spacing w:line="276" w:lineRule="auto"/>
              <w:ind w:left="34" w:right="-10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организации, владельцы ГТС</w:t>
            </w:r>
          </w:p>
        </w:tc>
        <w:tc>
          <w:tcPr>
            <w:tcW w:w="2325" w:type="dxa"/>
          </w:tcPr>
          <w:p w:rsidR="0080789C" w:rsidRPr="001A5490" w:rsidRDefault="0080789C" w:rsidP="00BB5D1A">
            <w:pPr>
              <w:tabs>
                <w:tab w:val="left" w:pos="2657"/>
              </w:tabs>
              <w:spacing w:line="276" w:lineRule="auto"/>
              <w:ind w:left="0" w:right="141" w:firstLine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  <w:tr w:rsidR="0080789C" w:rsidRPr="001A5490" w:rsidTr="00FA1E5A">
        <w:tc>
          <w:tcPr>
            <w:tcW w:w="496" w:type="dxa"/>
          </w:tcPr>
          <w:p w:rsidR="0080789C" w:rsidRPr="001A5490" w:rsidRDefault="0080789C" w:rsidP="005F767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3" w:type="dxa"/>
          </w:tcPr>
          <w:p w:rsidR="0080789C" w:rsidRPr="001A5490" w:rsidRDefault="0080789C" w:rsidP="00BB5D1A">
            <w:pPr>
              <w:tabs>
                <w:tab w:val="left" w:pos="2906"/>
              </w:tabs>
              <w:spacing w:line="276" w:lineRule="auto"/>
              <w:ind w:left="71" w:right="-108" w:firstLine="14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Сахалинского управления Ростехнадзора материалов по произошедшим и расследованным авариям на поднадзорных Сахалинскому управлению Ростехнадзора ГТС с целью донесения информации, </w:t>
            </w:r>
            <w:proofErr w:type="gramStart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содержащийся</w:t>
            </w:r>
            <w:proofErr w:type="gramEnd"/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в анализе, до поднадзорных организации, планирования и проведения ими мероприятий по совершенствованию работы, направленной на предупреждение аварий (повреждений)</w:t>
            </w:r>
            <w:r w:rsidR="0018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</w:p>
        </w:tc>
        <w:tc>
          <w:tcPr>
            <w:tcW w:w="1984" w:type="dxa"/>
          </w:tcPr>
          <w:p w:rsidR="0080789C" w:rsidRPr="001A5490" w:rsidRDefault="0080789C" w:rsidP="00BB5D1A">
            <w:pPr>
              <w:tabs>
                <w:tab w:val="left" w:pos="2657"/>
              </w:tabs>
              <w:spacing w:line="276" w:lineRule="auto"/>
              <w:ind w:left="33" w:right="-108" w:firstLine="3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расследования</w:t>
            </w:r>
          </w:p>
        </w:tc>
        <w:tc>
          <w:tcPr>
            <w:tcW w:w="1893" w:type="dxa"/>
          </w:tcPr>
          <w:p w:rsidR="0080789C" w:rsidRPr="001A5490" w:rsidRDefault="0080789C" w:rsidP="00BB5D1A">
            <w:pPr>
              <w:tabs>
                <w:tab w:val="left" w:pos="2657"/>
              </w:tabs>
              <w:spacing w:line="276" w:lineRule="auto"/>
              <w:ind w:left="34" w:right="-10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организации, владельцы ГТС</w:t>
            </w:r>
          </w:p>
        </w:tc>
        <w:tc>
          <w:tcPr>
            <w:tcW w:w="2325" w:type="dxa"/>
          </w:tcPr>
          <w:p w:rsidR="0080789C" w:rsidRPr="001A5490" w:rsidRDefault="0080789C" w:rsidP="00BB5D1A">
            <w:pPr>
              <w:tabs>
                <w:tab w:val="left" w:pos="2657"/>
              </w:tabs>
              <w:spacing w:line="276" w:lineRule="auto"/>
              <w:ind w:left="0" w:right="141" w:firstLine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руководства и персонала поднадзорных субъектов об обязательных требованиях</w:t>
            </w:r>
          </w:p>
        </w:tc>
      </w:tr>
    </w:tbl>
    <w:p w:rsidR="0080789C" w:rsidRPr="001A5490" w:rsidRDefault="0080789C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8C2" w:rsidRPr="001A5490" w:rsidRDefault="008308C2" w:rsidP="00183DE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3</w:t>
      </w:r>
    </w:p>
    <w:p w:rsidR="008308C2" w:rsidRPr="001A5490" w:rsidRDefault="008308C2" w:rsidP="00183DED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нарушений обязательных требований в рамках осуществления федерального государственного строительного надзора</w:t>
      </w:r>
    </w:p>
    <w:p w:rsidR="008308C2" w:rsidRPr="001A5490" w:rsidRDefault="00DD29AC" w:rsidP="00183D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308C2" w:rsidRPr="001A54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Краткий анализ текущего состояния поднадзорной среды</w:t>
      </w:r>
    </w:p>
    <w:p w:rsidR="008308C2" w:rsidRPr="001A5490" w:rsidRDefault="008308C2" w:rsidP="00183D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(по состоянию на 31.12.2020 г.)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поднадзорных территориальным управлениям Ростехнадзора объектов капитального строительства (за исключением объектов использования атомной энергии), включая объекты, по которым выданы заключения о соответствии требованиям проектной документации, в 2020 году составило 31 объект. 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5.1 статьи 6 и статьей 48.1 Градостроительного кодекса Российской Федерации поднадзорные объекты капитального строительства распределены по следующим категориям: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12"/>
        <w:gridCol w:w="40"/>
        <w:gridCol w:w="3577"/>
        <w:gridCol w:w="2554"/>
        <w:gridCol w:w="2693"/>
      </w:tblGrid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поднадзорного объекта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поднадзорных объектов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от общего количества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обороны и безопасности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11,1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Объекты, сведения о которых составляют государственную тайну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7,4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инфраструктуры воздушного транспорта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инфраструктуры </w:t>
            </w:r>
            <w:proofErr w:type="gramStart"/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железнодорожного</w:t>
            </w:r>
            <w:proofErr w:type="gramEnd"/>
          </w:p>
          <w:p w:rsidR="008308C2" w:rsidRPr="001A5490" w:rsidRDefault="008308C2" w:rsidP="005F767C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 общего пользования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морские порты;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7,4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объектов, (ед.) в том числе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44,44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44,44</w:t>
            </w:r>
          </w:p>
        </w:tc>
      </w:tr>
      <w:tr w:rsidR="008308C2" w:rsidRPr="001A5490" w:rsidTr="00FA1E5A">
        <w:tc>
          <w:tcPr>
            <w:tcW w:w="912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7" w:type="dxa"/>
            <w:gridSpan w:val="2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опасные производственные объекты;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40,74</w:t>
            </w:r>
          </w:p>
        </w:tc>
      </w:tr>
      <w:tr w:rsidR="008308C2" w:rsidRPr="001A5490" w:rsidTr="00FA1E5A">
        <w:tc>
          <w:tcPr>
            <w:tcW w:w="952" w:type="dxa"/>
            <w:gridSpan w:val="2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"подвесные канатные дороги"</w:t>
            </w:r>
          </w:p>
        </w:tc>
        <w:tc>
          <w:tcPr>
            <w:tcW w:w="2554" w:type="dxa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  <w:tr w:rsidR="008308C2" w:rsidRPr="001A5490" w:rsidTr="00FA1E5A">
        <w:tc>
          <w:tcPr>
            <w:tcW w:w="952" w:type="dxa"/>
            <w:gridSpan w:val="2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77" w:type="dxa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left="34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(поднадзорных объектов</w:t>
            </w:r>
            <w:proofErr w:type="gramEnd"/>
          </w:p>
        </w:tc>
        <w:tc>
          <w:tcPr>
            <w:tcW w:w="2554" w:type="dxa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left="36" w:righ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308C2" w:rsidRPr="001A5490" w:rsidRDefault="008308C2" w:rsidP="005F767C">
            <w:pPr>
              <w:autoSpaceDE w:val="0"/>
              <w:autoSpaceDN w:val="0"/>
              <w:adjustRightInd w:val="0"/>
              <w:spacing w:after="0"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8C2" w:rsidRPr="001A5490" w:rsidRDefault="008308C2" w:rsidP="00183D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Описание ключевых наиболее значимых рисков</w:t>
      </w:r>
    </w:p>
    <w:p w:rsidR="008308C2" w:rsidRPr="001A5490" w:rsidRDefault="008308C2" w:rsidP="00183D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Угроза причинения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</w:t>
      </w: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строительства, требованиям утвержденной проектной документации и требованиям технических регламентов.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8C2" w:rsidRPr="001A5490" w:rsidRDefault="008308C2" w:rsidP="00183D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Текущие и ожидаемые тенденции, которые могут</w:t>
      </w:r>
    </w:p>
    <w:p w:rsidR="008308C2" w:rsidRPr="001A5490" w:rsidRDefault="008308C2" w:rsidP="00183D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оказать воздействие на состояние поднадзорной среды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мерой, которая может оказать влияние на состояние поднадзорной среды, является реализация плана мероприятий механизма «регуляторной гильотины». Принятие Федеральных законов «О государственном контроле (надзоре) и муниципальном контроле в Российской Федерации», «</w:t>
      </w:r>
      <w:proofErr w:type="gramStart"/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требованиях», иных федеральных законов, устанавливающих обязательные требования в отдельных сферах или при внесении в законодательство изменений в целях систематизации и (или) исключения обязательных требований, признания утратившими силу некоторых нормативных правовых актов, трансформирует, в том числе и градостроительное законодательство.</w:t>
      </w:r>
      <w:proofErr w:type="gramEnd"/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изменения в конечном итоге должны привести к недопущению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прав предпринимателей, осуществляющих строительство объектов капитального строительства, при сохранении </w:t>
      </w:r>
      <w:proofErr w:type="gramStart"/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гарантий государства предотвращения причинения вреда личности</w:t>
      </w:r>
      <w:proofErr w:type="gramEnd"/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имуществу граждан и юридических лиц вследствие нарушения субъектами предпринимательской деятельности законодательства о градостроительной деятельности.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8C2" w:rsidRPr="001A5490" w:rsidRDefault="008308C2" w:rsidP="00183D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Текущий уровень развития профилактических мероприятий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осуществлении государственного строительного надзора размещается на официальном сайте Сахалинского Управления Ростехнадзора в разделе: «Главная /Деятельность /Государственный контроль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надзор /Государственный строительный надзор» по адресу </w:t>
      </w:r>
      <w:hyperlink r:id="rId9" w:history="1">
        <w:r w:rsidRPr="001A549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Pr="001A549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sakh</w:t>
        </w:r>
        <w:proofErr w:type="spellEnd"/>
        <w:r w:rsidRPr="001A549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.gosnadzor.ru/</w:t>
        </w:r>
      </w:hyperlink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официальном сайте Ростехнадзора в сети «Интернет» размещены перечни нормативных правовых актов, содержащих обязательные требования для федерального государственного строительного надзора.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раз в полугодие готовятся обзоры правоприменительной практики в части государственного строительного надзора. В целях недопущения и профилактики нарушений обязательных требований на постоянной основе с представителями организаций и обратившимися гражданами проводится </w:t>
      </w:r>
      <w:r w:rsidRPr="001A54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разъяснительная работа и оказывается методологическая помощь по вопросам, связанным с организацией и осуществлением взаимодействия при проведении строительного надзора.</w:t>
      </w:r>
    </w:p>
    <w:p w:rsidR="008308C2" w:rsidRPr="001A5490" w:rsidRDefault="008308C2" w:rsidP="005F76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8C2" w:rsidRPr="001A5490" w:rsidRDefault="008308C2" w:rsidP="00183DE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"/>
        </w:rPr>
      </w:pPr>
      <w:bookmarkStart w:id="7" w:name="bookmark13"/>
      <w:r w:rsidRPr="001A54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"/>
        </w:rPr>
        <w:t>5. Отчетные показатели за 2020 год и проект отчетных показателей на 2021-2022 годы</w:t>
      </w:r>
      <w:bookmarkEnd w:id="7"/>
    </w:p>
    <w:tbl>
      <w:tblPr>
        <w:tblOverlap w:val="never"/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1162"/>
        <w:gridCol w:w="951"/>
        <w:gridCol w:w="2126"/>
        <w:gridCol w:w="2500"/>
      </w:tblGrid>
      <w:tr w:rsidR="008308C2" w:rsidRPr="001A5490" w:rsidTr="00FA1E5A">
        <w:trPr>
          <w:trHeight w:hRule="exact" w:val="384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>Показатель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>Период, год</w:t>
            </w:r>
          </w:p>
        </w:tc>
      </w:tr>
      <w:tr w:rsidR="008308C2" w:rsidRPr="001A5490" w:rsidTr="00FA1E5A">
        <w:trPr>
          <w:trHeight w:hRule="exact" w:val="384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>2021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"/>
              </w:rPr>
              <w:t>2022</w:t>
            </w:r>
          </w:p>
        </w:tc>
      </w:tr>
      <w:tr w:rsidR="008308C2" w:rsidRPr="001A5490" w:rsidTr="00FA1E5A">
        <w:trPr>
          <w:trHeight w:hRule="exact" w:val="201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  <w:t>Количество выявленных нарушений обязательных требований градостроительного законодательства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  <w:t>Снижение на 5%</w:t>
            </w:r>
          </w:p>
          <w:p w:rsidR="008308C2" w:rsidRPr="001A5490" w:rsidRDefault="008308C2" w:rsidP="005F767C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  <w:t>к</w:t>
            </w:r>
          </w:p>
          <w:p w:rsidR="008308C2" w:rsidRPr="001A5490" w:rsidRDefault="008308C2" w:rsidP="005F767C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  <w:t>предыдущему отчетному периоду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C2" w:rsidRPr="001A5490" w:rsidRDefault="008308C2" w:rsidP="005F767C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"/>
              </w:rPr>
              <w:t>Снижение на 5% &lt; предыдущему отчетному периоду</w:t>
            </w:r>
          </w:p>
        </w:tc>
      </w:tr>
    </w:tbl>
    <w:p w:rsidR="008308C2" w:rsidRPr="001A5490" w:rsidRDefault="008308C2" w:rsidP="005F767C">
      <w:pPr>
        <w:widowControl w:val="0"/>
        <w:spacing w:after="66" w:line="276" w:lineRule="auto"/>
        <w:ind w:right="5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</w:p>
    <w:p w:rsidR="008308C2" w:rsidRPr="001A5490" w:rsidRDefault="008308C2" w:rsidP="00183DED">
      <w:pPr>
        <w:widowControl w:val="0"/>
        <w:spacing w:after="66" w:line="276" w:lineRule="auto"/>
        <w:ind w:right="5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  <w:r w:rsidRPr="001A5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  <w:t>6. Перечень должностных лиц, ответственных за организацию</w:t>
      </w:r>
    </w:p>
    <w:p w:rsidR="008308C2" w:rsidRPr="001A5490" w:rsidRDefault="008308C2" w:rsidP="00183DE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  <w:r w:rsidRPr="001A5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  <w:t>и проведение профилактических мероприятий</w:t>
      </w:r>
    </w:p>
    <w:p w:rsidR="008308C2" w:rsidRPr="001A5490" w:rsidRDefault="008308C2" w:rsidP="005F767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91"/>
        <w:gridCol w:w="4962"/>
      </w:tblGrid>
      <w:tr w:rsidR="008308C2" w:rsidRPr="001A5490" w:rsidTr="00FA1E5A">
        <w:tc>
          <w:tcPr>
            <w:tcW w:w="4928" w:type="dxa"/>
          </w:tcPr>
          <w:p w:rsidR="008308C2" w:rsidRPr="001A5490" w:rsidRDefault="008308C2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Ф.И.О., должность</w:t>
            </w:r>
          </w:p>
        </w:tc>
        <w:tc>
          <w:tcPr>
            <w:tcW w:w="4985" w:type="dxa"/>
          </w:tcPr>
          <w:p w:rsidR="008308C2" w:rsidRPr="001A5490" w:rsidRDefault="008308C2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8308C2" w:rsidRPr="001A5490" w:rsidTr="00FA1E5A">
        <w:tc>
          <w:tcPr>
            <w:tcW w:w="4928" w:type="dxa"/>
          </w:tcPr>
          <w:p w:rsidR="008308C2" w:rsidRPr="001A5490" w:rsidRDefault="008308C2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Редькина Оксана Геннадьевна </w:t>
            </w:r>
            <w:proofErr w:type="gramStart"/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–з</w:t>
            </w:r>
            <w:proofErr w:type="gramEnd"/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аместитель начальника отдела государственного строительного надзора, котлонадзора и грузоподъёмных механизмов</w:t>
            </w:r>
          </w:p>
        </w:tc>
        <w:tc>
          <w:tcPr>
            <w:tcW w:w="4985" w:type="dxa"/>
          </w:tcPr>
          <w:p w:rsidR="008308C2" w:rsidRPr="001A5490" w:rsidRDefault="008308C2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8 (4242) 22-47-32, </w:t>
            </w:r>
          </w:p>
          <w:p w:rsidR="008308C2" w:rsidRPr="001A5490" w:rsidRDefault="008308C2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redkina</w:t>
            </w:r>
            <w:proofErr w:type="spellEnd"/>
            <w:r w:rsidRPr="001A549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@sahal.gosnadzor.ru</w:t>
            </w:r>
          </w:p>
        </w:tc>
      </w:tr>
    </w:tbl>
    <w:p w:rsidR="008308C2" w:rsidRPr="001A5490" w:rsidRDefault="008308C2" w:rsidP="00FA1E5A">
      <w:pPr>
        <w:widowControl w:val="0"/>
        <w:spacing w:before="410" w:after="176" w:line="276" w:lineRule="auto"/>
        <w:ind w:right="5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" w:eastAsia="ru-RU"/>
        </w:rPr>
      </w:pPr>
      <w:r w:rsidRPr="001A5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7. </w:t>
      </w:r>
      <w:r w:rsidRPr="001A5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" w:eastAsia="ru-RU"/>
        </w:rPr>
        <w:t>План мероприятий по профилактике нарушений обязательных требований на 2020 год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2886"/>
        <w:gridCol w:w="2188"/>
        <w:gridCol w:w="2098"/>
        <w:gridCol w:w="2198"/>
      </w:tblGrid>
      <w:tr w:rsidR="005C41ED" w:rsidTr="005C41ED">
        <w:tc>
          <w:tcPr>
            <w:tcW w:w="483" w:type="dxa"/>
          </w:tcPr>
          <w:p w:rsidR="005C41ED" w:rsidRPr="005C41ED" w:rsidRDefault="005C41ED" w:rsidP="005C41ED">
            <w:pPr>
              <w:jc w:val="center"/>
              <w:rPr>
                <w:i/>
                <w:sz w:val="28"/>
                <w:szCs w:val="28"/>
              </w:rPr>
            </w:pPr>
            <w:r w:rsidRPr="005C41E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86" w:type="dxa"/>
          </w:tcPr>
          <w:p w:rsidR="005C41ED" w:rsidRPr="005C41ED" w:rsidRDefault="005C41ED" w:rsidP="005C41ED">
            <w:pPr>
              <w:jc w:val="center"/>
              <w:rPr>
                <w:i/>
                <w:sz w:val="28"/>
                <w:szCs w:val="28"/>
              </w:rPr>
            </w:pPr>
            <w:r w:rsidRPr="005C41ED"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</w:tcPr>
          <w:p w:rsidR="005C41ED" w:rsidRPr="005C41ED" w:rsidRDefault="005C41ED" w:rsidP="005C41ED">
            <w:pPr>
              <w:rPr>
                <w:i/>
                <w:sz w:val="28"/>
                <w:szCs w:val="28"/>
              </w:rPr>
            </w:pPr>
            <w:r w:rsidRPr="005C41ED">
              <w:rPr>
                <w:i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098" w:type="dxa"/>
          </w:tcPr>
          <w:p w:rsidR="005C41ED" w:rsidRPr="005C41ED" w:rsidRDefault="005C41ED" w:rsidP="005C41ED">
            <w:pPr>
              <w:jc w:val="center"/>
              <w:rPr>
                <w:i/>
                <w:sz w:val="28"/>
                <w:szCs w:val="28"/>
              </w:rPr>
            </w:pPr>
            <w:r w:rsidRPr="005C41ED">
              <w:rPr>
                <w:i/>
                <w:sz w:val="28"/>
                <w:szCs w:val="28"/>
              </w:rPr>
              <w:t>Поднадзорные субъекты</w:t>
            </w:r>
          </w:p>
        </w:tc>
        <w:tc>
          <w:tcPr>
            <w:tcW w:w="2198" w:type="dxa"/>
          </w:tcPr>
          <w:p w:rsidR="005C41ED" w:rsidRPr="005C41ED" w:rsidRDefault="005C41ED" w:rsidP="005C41ED">
            <w:pPr>
              <w:jc w:val="center"/>
              <w:rPr>
                <w:i/>
                <w:sz w:val="28"/>
                <w:szCs w:val="28"/>
              </w:rPr>
            </w:pPr>
            <w:r w:rsidRPr="005C41ED">
              <w:rPr>
                <w:i/>
                <w:sz w:val="28"/>
                <w:szCs w:val="28"/>
              </w:rPr>
              <w:t>Ожидаемые результаты</w:t>
            </w:r>
          </w:p>
        </w:tc>
      </w:tr>
      <w:tr w:rsidR="005C41ED" w:rsidTr="005C41ED">
        <w:tc>
          <w:tcPr>
            <w:tcW w:w="483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ind w:left="120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1</w:t>
            </w:r>
          </w:p>
        </w:tc>
        <w:tc>
          <w:tcPr>
            <w:tcW w:w="2886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ind w:right="213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Размещение на официальном сайте Ростехнадзора перечня нормативных правовых актов или их отдельных частей, содержащих обязательные требования, оценка </w:t>
            </w: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lastRenderedPageBreak/>
              <w:t>соблюдения которых является предметом государственного строительного надзора</w:t>
            </w:r>
          </w:p>
        </w:tc>
        <w:tc>
          <w:tcPr>
            <w:tcW w:w="218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lastRenderedPageBreak/>
              <w:t>2020 год</w:t>
            </w:r>
          </w:p>
        </w:tc>
        <w:tc>
          <w:tcPr>
            <w:tcW w:w="209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ind w:right="74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19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Повышение информирован</w:t>
            </w: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ности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руководства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и персонала</w:t>
            </w:r>
            <w:r w:rsidRPr="005C41ED">
              <w:rPr>
                <w:sz w:val="28"/>
                <w:szCs w:val="28"/>
                <w:lang w:val="ru"/>
              </w:rPr>
              <w:t xml:space="preserve"> </w:t>
            </w:r>
            <w:proofErr w:type="spellStart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поднадзорн</w:t>
            </w:r>
            <w:proofErr w:type="spellEnd"/>
            <w:r w:rsidRPr="005C41ED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х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субъектов</w:t>
            </w:r>
            <w:r w:rsidRPr="005C41ED">
              <w:rPr>
                <w:sz w:val="28"/>
                <w:szCs w:val="28"/>
              </w:rPr>
              <w:t xml:space="preserve"> </w:t>
            </w:r>
            <w:proofErr w:type="gramStart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об</w:t>
            </w:r>
            <w:proofErr w:type="gramEnd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 обязательных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proofErr w:type="gramStart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требованиях</w:t>
            </w:r>
            <w:proofErr w:type="gramEnd"/>
          </w:p>
        </w:tc>
      </w:tr>
      <w:tr w:rsidR="005C41ED" w:rsidTr="005C41ED">
        <w:tc>
          <w:tcPr>
            <w:tcW w:w="483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ind w:left="120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lastRenderedPageBreak/>
              <w:t>2</w:t>
            </w:r>
          </w:p>
        </w:tc>
        <w:tc>
          <w:tcPr>
            <w:tcW w:w="2886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Обобщение и анализ правоприменительной практики при осуществлении федерального государственного строительного надзора</w:t>
            </w:r>
          </w:p>
        </w:tc>
        <w:tc>
          <w:tcPr>
            <w:tcW w:w="218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Один раз в полугодие</w:t>
            </w:r>
          </w:p>
        </w:tc>
        <w:tc>
          <w:tcPr>
            <w:tcW w:w="209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19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Повышение информирован</w:t>
            </w: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ности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руководства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ind w:right="137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и персонала</w:t>
            </w:r>
            <w:r w:rsidRPr="005C41ED">
              <w:rPr>
                <w:sz w:val="28"/>
                <w:szCs w:val="28"/>
                <w:lang w:val="ru"/>
              </w:rPr>
              <w:t xml:space="preserve"> </w:t>
            </w: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поднадзорных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субъектов</w:t>
            </w:r>
            <w:r w:rsidRPr="005C41ED">
              <w:rPr>
                <w:sz w:val="28"/>
                <w:szCs w:val="28"/>
                <w:lang w:val="ru"/>
              </w:rPr>
              <w:t xml:space="preserve"> </w:t>
            </w:r>
            <w:proofErr w:type="gramStart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об</w:t>
            </w:r>
            <w:proofErr w:type="gramEnd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 обязательных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proofErr w:type="gramStart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требованиях</w:t>
            </w:r>
            <w:proofErr w:type="gramEnd"/>
          </w:p>
        </w:tc>
      </w:tr>
      <w:tr w:rsidR="005C41ED" w:rsidTr="005C41ED">
        <w:tc>
          <w:tcPr>
            <w:tcW w:w="483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ind w:left="120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3</w:t>
            </w:r>
          </w:p>
        </w:tc>
        <w:tc>
          <w:tcPr>
            <w:tcW w:w="2886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Подготовка ответов на поступившие от организаций запросы относительно выполнения обязательных требований</w:t>
            </w:r>
          </w:p>
        </w:tc>
        <w:tc>
          <w:tcPr>
            <w:tcW w:w="218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2020 год</w:t>
            </w:r>
          </w:p>
        </w:tc>
        <w:tc>
          <w:tcPr>
            <w:tcW w:w="209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198" w:type="dxa"/>
          </w:tcPr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Информирова</w:t>
            </w:r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 xml:space="preserve">ние руководства и персонала поднадзорных субъектов </w:t>
            </w:r>
            <w:proofErr w:type="gramStart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об</w:t>
            </w:r>
            <w:proofErr w:type="gramEnd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 обязательных</w:t>
            </w:r>
          </w:p>
          <w:p w:rsidR="005C41ED" w:rsidRPr="005C41ED" w:rsidRDefault="005C41ED" w:rsidP="005C41ED">
            <w:pPr>
              <w:widowControl w:val="0"/>
              <w:spacing w:after="0" w:line="240" w:lineRule="auto"/>
              <w:rPr>
                <w:sz w:val="28"/>
                <w:szCs w:val="28"/>
                <w:lang w:val="ru"/>
              </w:rPr>
            </w:pPr>
            <w:proofErr w:type="gramStart"/>
            <w:r w:rsidRPr="005C41ED">
              <w:rPr>
                <w:color w:val="000000"/>
                <w:sz w:val="28"/>
                <w:szCs w:val="28"/>
                <w:shd w:val="clear" w:color="auto" w:fill="FFFFFF"/>
                <w:lang w:val="ru"/>
              </w:rPr>
              <w:t>требованиях</w:t>
            </w:r>
            <w:proofErr w:type="gramEnd"/>
          </w:p>
        </w:tc>
      </w:tr>
    </w:tbl>
    <w:p w:rsidR="008308C2" w:rsidRPr="001A5490" w:rsidRDefault="008308C2" w:rsidP="00FA1E5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</w:pPr>
    </w:p>
    <w:p w:rsidR="008308C2" w:rsidRPr="001A5490" w:rsidRDefault="008308C2" w:rsidP="005F767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</w:p>
    <w:p w:rsidR="008308C2" w:rsidRPr="001A5490" w:rsidRDefault="008308C2" w:rsidP="00CB3C4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  <w:r w:rsidRPr="001A54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  <w:t>8. Проект плана мероприятий по профилактике нарушений обязательных требований на 2021-2022 годы</w:t>
      </w:r>
    </w:p>
    <w:p w:rsidR="008308C2" w:rsidRPr="001A5490" w:rsidRDefault="008308C2" w:rsidP="005F767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</w:p>
    <w:tbl>
      <w:tblPr>
        <w:tblStyle w:val="4"/>
        <w:tblW w:w="10095" w:type="dxa"/>
        <w:tblLook w:val="04A0" w:firstRow="1" w:lastRow="0" w:firstColumn="1" w:lastColumn="0" w:noHBand="0" w:noVBand="1"/>
      </w:tblPr>
      <w:tblGrid>
        <w:gridCol w:w="615"/>
        <w:gridCol w:w="3125"/>
        <w:gridCol w:w="2111"/>
        <w:gridCol w:w="2047"/>
        <w:gridCol w:w="2197"/>
      </w:tblGrid>
      <w:tr w:rsidR="008308C2" w:rsidRPr="001A5490" w:rsidTr="005C41ED">
        <w:tc>
          <w:tcPr>
            <w:tcW w:w="98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i/>
                <w:iCs/>
                <w:color w:val="000000" w:themeColor="text1"/>
                <w:sz w:val="28"/>
                <w:szCs w:val="28"/>
                <w:lang w:val="ru"/>
              </w:rPr>
              <w:t>№</w:t>
            </w:r>
          </w:p>
        </w:tc>
        <w:tc>
          <w:tcPr>
            <w:tcW w:w="2576" w:type="dxa"/>
          </w:tcPr>
          <w:p w:rsidR="008308C2" w:rsidRPr="001A5490" w:rsidRDefault="008308C2" w:rsidP="005C41ED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i/>
                <w:iCs/>
                <w:color w:val="000000" w:themeColor="text1"/>
                <w:sz w:val="28"/>
                <w:szCs w:val="28"/>
                <w:lang w:val="ru"/>
              </w:rPr>
              <w:t>Наименование мероприятия</w:t>
            </w:r>
          </w:p>
        </w:tc>
        <w:tc>
          <w:tcPr>
            <w:tcW w:w="1950" w:type="dxa"/>
          </w:tcPr>
          <w:p w:rsidR="008308C2" w:rsidRPr="001A5490" w:rsidRDefault="005C41ED" w:rsidP="005C41ED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i/>
                <w:iCs/>
                <w:color w:val="000000" w:themeColor="text1"/>
                <w:sz w:val="28"/>
                <w:szCs w:val="28"/>
                <w:lang w:val="ru"/>
              </w:rPr>
              <w:t>Периодичность</w:t>
            </w:r>
            <w:r w:rsidR="008308C2" w:rsidRPr="001A5490">
              <w:rPr>
                <w:i/>
                <w:iCs/>
                <w:color w:val="000000" w:themeColor="text1"/>
                <w:sz w:val="28"/>
                <w:szCs w:val="28"/>
                <w:lang w:val="ru"/>
              </w:rPr>
              <w:t xml:space="preserve"> проведения</w:t>
            </w:r>
          </w:p>
        </w:tc>
        <w:tc>
          <w:tcPr>
            <w:tcW w:w="2252" w:type="dxa"/>
          </w:tcPr>
          <w:p w:rsidR="008308C2" w:rsidRPr="001A5490" w:rsidRDefault="008308C2" w:rsidP="005C41ED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i/>
                <w:iCs/>
                <w:color w:val="000000" w:themeColor="text1"/>
                <w:sz w:val="28"/>
                <w:szCs w:val="28"/>
                <w:lang w:val="ru"/>
              </w:rPr>
              <w:t>Поднадзорные субъекты</w:t>
            </w:r>
          </w:p>
        </w:tc>
        <w:tc>
          <w:tcPr>
            <w:tcW w:w="2335" w:type="dxa"/>
          </w:tcPr>
          <w:p w:rsidR="008308C2" w:rsidRPr="001A5490" w:rsidRDefault="008308C2" w:rsidP="005C41ED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i/>
                <w:iCs/>
                <w:color w:val="000000" w:themeColor="text1"/>
                <w:sz w:val="28"/>
                <w:szCs w:val="28"/>
                <w:lang w:val="ru"/>
              </w:rPr>
              <w:t>Ожидаемые результаты</w:t>
            </w:r>
          </w:p>
        </w:tc>
      </w:tr>
      <w:tr w:rsidR="008308C2" w:rsidRPr="001A5490" w:rsidTr="005C41ED">
        <w:tc>
          <w:tcPr>
            <w:tcW w:w="98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1</w:t>
            </w:r>
          </w:p>
        </w:tc>
        <w:tc>
          <w:tcPr>
            <w:tcW w:w="2576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Обзор правоприменительной практики</w:t>
            </w:r>
          </w:p>
        </w:tc>
        <w:tc>
          <w:tcPr>
            <w:tcW w:w="1950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2021-2022 годы</w:t>
            </w:r>
          </w:p>
        </w:tc>
        <w:tc>
          <w:tcPr>
            <w:tcW w:w="225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335" w:type="dxa"/>
          </w:tcPr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ind w:right="62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Повышение информирован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softHyphen/>
              <w:t>ности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ind w:right="62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руководства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ind w:right="62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и персонала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ind w:right="62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поднадзорных субъектов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ind w:right="62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об обязательных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ind w:right="62"/>
              <w:rPr>
                <w:color w:val="000000" w:themeColor="text1"/>
                <w:sz w:val="28"/>
                <w:szCs w:val="28"/>
                <w:lang w:val="ru"/>
              </w:rPr>
            </w:pPr>
            <w:proofErr w:type="gramStart"/>
            <w:r w:rsidRPr="001A5490">
              <w:rPr>
                <w:color w:val="000000" w:themeColor="text1"/>
                <w:sz w:val="28"/>
                <w:szCs w:val="28"/>
                <w:lang w:val="ru"/>
              </w:rPr>
              <w:t>требованиях</w:t>
            </w:r>
            <w:proofErr w:type="gramEnd"/>
          </w:p>
        </w:tc>
      </w:tr>
      <w:tr w:rsidR="008308C2" w:rsidRPr="001A5490" w:rsidTr="005C41ED">
        <w:tc>
          <w:tcPr>
            <w:tcW w:w="98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bCs/>
                <w:color w:val="000000" w:themeColor="text1"/>
                <w:sz w:val="28"/>
                <w:szCs w:val="28"/>
                <w:lang w:val="ru"/>
              </w:rPr>
              <w:t>2</w:t>
            </w:r>
          </w:p>
        </w:tc>
        <w:tc>
          <w:tcPr>
            <w:tcW w:w="2576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proofErr w:type="gramStart"/>
            <w:r w:rsidRPr="001A5490">
              <w:rPr>
                <w:color w:val="000000" w:themeColor="text1"/>
                <w:sz w:val="28"/>
                <w:szCs w:val="28"/>
                <w:lang w:val="ru"/>
              </w:rPr>
              <w:t xml:space="preserve">Внесение изменений в действующие или 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lastRenderedPageBreak/>
              <w:t>разработка новых нормативных правовых актов и документов в целях актуализации обязательных требований, относящихся компетенции Ростехнадзора по осуществлению государственного строительного надзора</w:t>
            </w:r>
            <w:proofErr w:type="gramEnd"/>
          </w:p>
        </w:tc>
        <w:tc>
          <w:tcPr>
            <w:tcW w:w="1950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lastRenderedPageBreak/>
              <w:t>2021-2022 годы</w:t>
            </w:r>
          </w:p>
        </w:tc>
        <w:tc>
          <w:tcPr>
            <w:tcW w:w="225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 xml:space="preserve">Организации объектов 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lastRenderedPageBreak/>
              <w:t>капитального строительства</w:t>
            </w:r>
          </w:p>
        </w:tc>
        <w:tc>
          <w:tcPr>
            <w:tcW w:w="2335" w:type="dxa"/>
          </w:tcPr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lastRenderedPageBreak/>
              <w:t>Повышение информирован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softHyphen/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lastRenderedPageBreak/>
              <w:t>ности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руководства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и персонала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поднадзорных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субъектов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об обязательных</w:t>
            </w:r>
          </w:p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proofErr w:type="gramStart"/>
            <w:r w:rsidRPr="001A5490">
              <w:rPr>
                <w:color w:val="000000" w:themeColor="text1"/>
                <w:sz w:val="28"/>
                <w:szCs w:val="28"/>
                <w:lang w:val="ru"/>
              </w:rPr>
              <w:t>требованиях</w:t>
            </w:r>
            <w:proofErr w:type="gramEnd"/>
          </w:p>
        </w:tc>
      </w:tr>
      <w:tr w:rsidR="008308C2" w:rsidRPr="001A5490" w:rsidTr="005C41ED">
        <w:tc>
          <w:tcPr>
            <w:tcW w:w="98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bCs/>
                <w:color w:val="000000" w:themeColor="text1"/>
                <w:sz w:val="28"/>
                <w:szCs w:val="28"/>
                <w:lang w:val="ru"/>
              </w:rPr>
              <w:lastRenderedPageBreak/>
              <w:t>3</w:t>
            </w:r>
          </w:p>
        </w:tc>
        <w:tc>
          <w:tcPr>
            <w:tcW w:w="2576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правил</w:t>
            </w:r>
          </w:p>
        </w:tc>
        <w:tc>
          <w:tcPr>
            <w:tcW w:w="1950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2021-2022 годы</w:t>
            </w:r>
          </w:p>
        </w:tc>
        <w:tc>
          <w:tcPr>
            <w:tcW w:w="225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335" w:type="dxa"/>
          </w:tcPr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Информирова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  <w:tr w:rsidR="008308C2" w:rsidRPr="001A5490" w:rsidTr="005C41ED">
        <w:tc>
          <w:tcPr>
            <w:tcW w:w="98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bCs/>
                <w:color w:val="000000" w:themeColor="text1"/>
                <w:sz w:val="28"/>
                <w:szCs w:val="28"/>
                <w:lang w:val="ru"/>
              </w:rPr>
              <w:t>4</w:t>
            </w:r>
          </w:p>
        </w:tc>
        <w:tc>
          <w:tcPr>
            <w:tcW w:w="2576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Участие в публичных мероприятиях с обсуждением вопросов правоприменительной практики при осуществлении государственного строительного надзора</w:t>
            </w:r>
          </w:p>
        </w:tc>
        <w:tc>
          <w:tcPr>
            <w:tcW w:w="1950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2021-2022 годы</w:t>
            </w:r>
          </w:p>
        </w:tc>
        <w:tc>
          <w:tcPr>
            <w:tcW w:w="225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335" w:type="dxa"/>
          </w:tcPr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Информирова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  <w:tr w:rsidR="008308C2" w:rsidRPr="001A5490" w:rsidTr="005C41ED">
        <w:tc>
          <w:tcPr>
            <w:tcW w:w="98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bCs/>
                <w:color w:val="000000" w:themeColor="text1"/>
                <w:sz w:val="28"/>
                <w:szCs w:val="28"/>
                <w:lang w:val="ru"/>
              </w:rPr>
              <w:t>5</w:t>
            </w:r>
          </w:p>
        </w:tc>
        <w:tc>
          <w:tcPr>
            <w:tcW w:w="2576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 xml:space="preserve">Участие в тематических семинарах, </w:t>
            </w:r>
            <w:proofErr w:type="spellStart"/>
            <w:r w:rsidRPr="001A5490">
              <w:rPr>
                <w:color w:val="000000" w:themeColor="text1"/>
                <w:sz w:val="28"/>
                <w:szCs w:val="28"/>
                <w:lang w:val="ru"/>
              </w:rPr>
              <w:t>вебинарах</w:t>
            </w:r>
            <w:proofErr w:type="spellEnd"/>
            <w:r w:rsidRPr="001A5490">
              <w:rPr>
                <w:color w:val="000000" w:themeColor="text1"/>
                <w:sz w:val="28"/>
                <w:szCs w:val="28"/>
                <w:lang w:val="ru"/>
              </w:rPr>
              <w:t>, форума</w:t>
            </w:r>
            <w:proofErr w:type="gramStart"/>
            <w:r w:rsidRPr="001A5490">
              <w:rPr>
                <w:color w:val="000000" w:themeColor="text1"/>
                <w:sz w:val="28"/>
                <w:szCs w:val="28"/>
                <w:lang w:val="ru"/>
              </w:rPr>
              <w:t>х-</w:t>
            </w:r>
            <w:proofErr w:type="gramEnd"/>
            <w:r w:rsidRPr="001A5490">
              <w:rPr>
                <w:color w:val="000000" w:themeColor="text1"/>
                <w:sz w:val="28"/>
                <w:szCs w:val="28"/>
                <w:lang w:val="ru"/>
              </w:rPr>
              <w:t xml:space="preserve"> диалогах с подконтрольными субъектами</w:t>
            </w:r>
          </w:p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color w:val="000000" w:themeColor="text1"/>
                <w:sz w:val="28"/>
                <w:szCs w:val="28"/>
                <w:lang w:val="ru"/>
              </w:rPr>
            </w:pPr>
          </w:p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color w:val="000000" w:themeColor="text1"/>
                <w:sz w:val="28"/>
                <w:szCs w:val="28"/>
                <w:lang w:val="ru"/>
              </w:rPr>
            </w:pPr>
          </w:p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color w:val="000000" w:themeColor="text1"/>
                <w:sz w:val="28"/>
                <w:szCs w:val="28"/>
                <w:lang w:val="ru"/>
              </w:rPr>
            </w:pPr>
          </w:p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bCs/>
                <w:color w:val="000000" w:themeColor="text1"/>
                <w:sz w:val="28"/>
                <w:szCs w:val="28"/>
                <w:lang w:val="ru"/>
              </w:rPr>
            </w:pPr>
          </w:p>
        </w:tc>
        <w:tc>
          <w:tcPr>
            <w:tcW w:w="1950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2021-2022 годы</w:t>
            </w:r>
          </w:p>
        </w:tc>
        <w:tc>
          <w:tcPr>
            <w:tcW w:w="225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335" w:type="dxa"/>
          </w:tcPr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Информирова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  <w:tr w:rsidR="008308C2" w:rsidRPr="001A5490" w:rsidTr="005C41ED">
        <w:tc>
          <w:tcPr>
            <w:tcW w:w="98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bCs/>
                <w:color w:val="000000" w:themeColor="text1"/>
                <w:sz w:val="28"/>
                <w:szCs w:val="28"/>
                <w:lang w:val="ru"/>
              </w:rPr>
              <w:lastRenderedPageBreak/>
              <w:t>6</w:t>
            </w:r>
          </w:p>
        </w:tc>
        <w:tc>
          <w:tcPr>
            <w:tcW w:w="2576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left="39" w:hanging="1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Рассмотрение материалов работы технических комиссий, создаваемых территориальными органами Ростехнадзора, с целью установления причин нарушения законодательства о градостроительной деятельности для опубликования заключений технических комиссий на официальном сайте в информационн</w:t>
            </w:r>
            <w:proofErr w:type="gramStart"/>
            <w:r w:rsidRPr="001A5490">
              <w:rPr>
                <w:color w:val="000000" w:themeColor="text1"/>
                <w:sz w:val="28"/>
                <w:szCs w:val="28"/>
                <w:lang w:val="ru"/>
              </w:rPr>
              <w:t>о-</w:t>
            </w:r>
            <w:proofErr w:type="gramEnd"/>
            <w:r w:rsidRPr="001A5490">
              <w:rPr>
                <w:color w:val="000000" w:themeColor="text1"/>
                <w:sz w:val="28"/>
                <w:szCs w:val="28"/>
                <w:lang w:val="ru"/>
              </w:rPr>
              <w:t xml:space="preserve"> телекоммуникационной сети "Интернет"</w:t>
            </w:r>
          </w:p>
        </w:tc>
        <w:tc>
          <w:tcPr>
            <w:tcW w:w="1950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2021-2022 годы</w:t>
            </w:r>
          </w:p>
        </w:tc>
        <w:tc>
          <w:tcPr>
            <w:tcW w:w="2252" w:type="dxa"/>
          </w:tcPr>
          <w:p w:rsidR="008308C2" w:rsidRPr="001A5490" w:rsidRDefault="008308C2" w:rsidP="005F767C">
            <w:pPr>
              <w:widowControl w:val="0"/>
              <w:spacing w:after="0" w:line="276" w:lineRule="auto"/>
              <w:ind w:right="62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Организации объектов капитального строительства</w:t>
            </w:r>
          </w:p>
        </w:tc>
        <w:tc>
          <w:tcPr>
            <w:tcW w:w="2335" w:type="dxa"/>
          </w:tcPr>
          <w:p w:rsidR="008308C2" w:rsidRPr="001A5490" w:rsidRDefault="008308C2" w:rsidP="005F767C">
            <w:pPr>
              <w:widowControl w:val="0"/>
              <w:tabs>
                <w:tab w:val="left" w:pos="2052"/>
              </w:tabs>
              <w:spacing w:after="0" w:line="276" w:lineRule="auto"/>
              <w:rPr>
                <w:bCs/>
                <w:color w:val="000000" w:themeColor="text1"/>
                <w:sz w:val="28"/>
                <w:szCs w:val="28"/>
                <w:lang w:val="ru"/>
              </w:rPr>
            </w:pPr>
            <w:r w:rsidRPr="001A5490">
              <w:rPr>
                <w:color w:val="000000" w:themeColor="text1"/>
                <w:sz w:val="28"/>
                <w:szCs w:val="28"/>
                <w:lang w:val="ru"/>
              </w:rPr>
              <w:t>Информирова</w:t>
            </w:r>
            <w:r w:rsidRPr="001A5490">
              <w:rPr>
                <w:color w:val="000000" w:themeColor="text1"/>
                <w:sz w:val="28"/>
                <w:szCs w:val="28"/>
                <w:lang w:val="ru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</w:tbl>
    <w:p w:rsidR="008308C2" w:rsidRPr="001A5490" w:rsidRDefault="008308C2" w:rsidP="005F767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" w:eastAsia="ru-RU"/>
        </w:rPr>
      </w:pPr>
    </w:p>
    <w:p w:rsidR="00A61701" w:rsidRPr="001A5490" w:rsidRDefault="008308C2" w:rsidP="00CB3C4F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5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br w:type="page"/>
      </w:r>
      <w:r w:rsidR="00A61701" w:rsidRPr="001A5490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ПОДПРОГРАММА 4</w:t>
      </w:r>
    </w:p>
    <w:p w:rsidR="00A61701" w:rsidRPr="001A5490" w:rsidRDefault="00A61701" w:rsidP="00CB3C4F">
      <w:pPr>
        <w:pStyle w:val="Style6"/>
        <w:keepNext/>
        <w:keepLines/>
        <w:shd w:val="clear" w:color="auto" w:fill="auto"/>
        <w:spacing w:before="0" w:after="198" w:line="276" w:lineRule="auto"/>
        <w:ind w:right="80"/>
        <w:rPr>
          <w:rFonts w:ascii="Times New Roman" w:hAnsi="Times New Roman" w:cs="Times New Roman"/>
          <w:b/>
          <w:sz w:val="28"/>
          <w:szCs w:val="28"/>
        </w:rPr>
      </w:pPr>
      <w:bookmarkStart w:id="8" w:name="bookmark24"/>
      <w:r w:rsidRPr="001A5490">
        <w:rPr>
          <w:rStyle w:val="CharStyle80"/>
          <w:rFonts w:eastAsiaTheme="minorHAnsi"/>
          <w:b/>
          <w:sz w:val="28"/>
          <w:szCs w:val="28"/>
        </w:rPr>
        <w:t>Профилактика нарушений обязательных требований по направлению федерального государственного энергетического надзора</w:t>
      </w:r>
      <w:bookmarkEnd w:id="8"/>
    </w:p>
    <w:p w:rsidR="00CB3C4F" w:rsidRDefault="00CB3C4F" w:rsidP="00CB3C4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01" w:rsidRPr="001A5490" w:rsidRDefault="00A61701" w:rsidP="007615D8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Fonts w:ascii="Times New Roman" w:hAnsi="Times New Roman" w:cs="Times New Roman"/>
          <w:b/>
          <w:sz w:val="28"/>
          <w:szCs w:val="28"/>
        </w:rPr>
        <w:t>1</w:t>
      </w:r>
      <w:r w:rsidR="00FE40A2">
        <w:rPr>
          <w:rFonts w:ascii="Times New Roman" w:hAnsi="Times New Roman" w:cs="Times New Roman"/>
          <w:b/>
          <w:sz w:val="28"/>
          <w:szCs w:val="28"/>
        </w:rPr>
        <w:t>.</w:t>
      </w:r>
      <w:r w:rsidRPr="001A5490">
        <w:rPr>
          <w:rFonts w:ascii="Times New Roman" w:hAnsi="Times New Roman" w:cs="Times New Roman"/>
          <w:b/>
          <w:sz w:val="28"/>
          <w:szCs w:val="28"/>
        </w:rPr>
        <w:t xml:space="preserve"> Краткий анализ текущего состояния поднадзорной среды</w:t>
      </w:r>
    </w:p>
    <w:p w:rsidR="00A61701" w:rsidRPr="001A5490" w:rsidRDefault="00A61701" w:rsidP="007615D8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>(по состоянию на 31.12.2020 года)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134"/>
        </w:tabs>
        <w:spacing w:before="0"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Общее количество поднадзорных </w:t>
      </w:r>
      <w:proofErr w:type="spellStart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 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>организаций, в том числе потребителей электроэнергии, составляет 941 906.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Общее число поднадзорных объектов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041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электроэнергетики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 xml:space="preserve"> - 9723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0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Тепловых электростанций                                                             - 3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0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Газотурбинных (</w:t>
      </w:r>
      <w:proofErr w:type="spellStart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газопоршневых</w:t>
      </w:r>
      <w:proofErr w:type="spellEnd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) электростанций                   - 1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09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Малых (технологических) электростанций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>- 61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09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Гидроэлектростанций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 xml:space="preserve"> - 0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907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Котельных всего,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 xml:space="preserve">                                          -370 в том числе: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09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производственных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>- 19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93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отопительно-производственных                                                   - 7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300"/>
        </w:tabs>
        <w:spacing w:before="0" w:after="15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отопительных                                                                              - 344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09"/>
        </w:tabs>
        <w:spacing w:before="0" w:after="22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Электрических подстанций                                                      - 5039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1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Тепловые сети (в двухтрубном исчислении),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 xml:space="preserve">  - 1013 км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21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Линии электропередачи всего,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 xml:space="preserve">                   - 19840 км, в том числе: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007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напряжением до 1 </w:t>
      </w:r>
      <w:proofErr w:type="spellStart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кВ</w:t>
      </w:r>
      <w:proofErr w:type="spellEnd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 xml:space="preserve">         - 1230 км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30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напряжением от1кВдо110кВ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>- 6702 км</w:t>
      </w:r>
    </w:p>
    <w:p w:rsidR="00A61701" w:rsidRPr="001A5490" w:rsidRDefault="00A61701" w:rsidP="005F767C">
      <w:pPr>
        <w:pStyle w:val="Style2"/>
        <w:shd w:val="clear" w:color="auto" w:fill="auto"/>
        <w:tabs>
          <w:tab w:val="center" w:pos="8007"/>
        </w:tabs>
        <w:spacing w:before="0" w:after="27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напряжением 220 </w:t>
      </w:r>
      <w:proofErr w:type="spellStart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кВ</w:t>
      </w:r>
      <w:proofErr w:type="spellEnd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 и выше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ab/>
        <w:t xml:space="preserve">           - 838 км.</w:t>
      </w:r>
    </w:p>
    <w:p w:rsidR="00A61701" w:rsidRPr="001A5490" w:rsidRDefault="007615D8" w:rsidP="00CB3C4F">
      <w:pPr>
        <w:pStyle w:val="Style14"/>
        <w:shd w:val="clear" w:color="auto" w:fill="auto"/>
        <w:spacing w:before="0" w:after="149" w:line="276" w:lineRule="auto"/>
        <w:ind w:right="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harStyle64"/>
          <w:rFonts w:eastAsiaTheme="minorHAnsi"/>
          <w:sz w:val="28"/>
          <w:szCs w:val="28"/>
        </w:rPr>
        <w:t>2.</w:t>
      </w:r>
      <w:r w:rsidR="00A61701" w:rsidRPr="001A5490">
        <w:rPr>
          <w:rStyle w:val="CharStyle64"/>
          <w:rFonts w:eastAsiaTheme="minorHAnsi"/>
          <w:sz w:val="28"/>
          <w:szCs w:val="28"/>
        </w:rPr>
        <w:t xml:space="preserve"> Описание ключевых наиболее значимых рисков</w:t>
      </w:r>
    </w:p>
    <w:p w:rsidR="00A61701" w:rsidRPr="001A5490" w:rsidRDefault="00A61701" w:rsidP="005F767C">
      <w:pPr>
        <w:pStyle w:val="Style2"/>
        <w:shd w:val="clear" w:color="auto" w:fill="auto"/>
        <w:spacing w:before="0" w:after="120" w:line="276" w:lineRule="auto"/>
        <w:ind w:left="20" w:right="60" w:firstLine="860"/>
        <w:jc w:val="both"/>
        <w:rPr>
          <w:rStyle w:val="CharStyle13"/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Наиболее значимые риски:</w:t>
      </w:r>
    </w:p>
    <w:p w:rsidR="00A61701" w:rsidRPr="001A5490" w:rsidRDefault="00A61701" w:rsidP="005F767C">
      <w:pPr>
        <w:pStyle w:val="Style2"/>
        <w:shd w:val="clear" w:color="auto" w:fill="auto"/>
        <w:spacing w:before="0" w:after="120" w:line="276" w:lineRule="auto"/>
        <w:ind w:left="20" w:right="60" w:firstLine="860"/>
        <w:jc w:val="both"/>
        <w:rPr>
          <w:rStyle w:val="CharStyle13"/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 - угроза жизни или здоровью граждан в результате аварий на объектах электроэнергетики, Наибольшее количество несчастных случаев происходит в ходе выполнения работ на трансформаторных подстанциях, на воздушных линиях электропередачи, вблизи электропроводки без снятия напряжения, а также в распределительных устройствах вследствие случайного прикосновения к токоведущим частям, находящимся под напряжением. </w:t>
      </w:r>
    </w:p>
    <w:p w:rsidR="00A61701" w:rsidRPr="001A5490" w:rsidRDefault="00A61701" w:rsidP="00CB3C4F">
      <w:pPr>
        <w:pStyle w:val="Style2"/>
        <w:shd w:val="clear" w:color="auto" w:fill="auto"/>
        <w:spacing w:before="0" w:after="120" w:line="276" w:lineRule="auto"/>
        <w:ind w:left="20" w:right="60" w:firstLine="860"/>
        <w:jc w:val="both"/>
        <w:rPr>
          <w:rStyle w:val="CharStyle13"/>
          <w:rFonts w:ascii="Times New Roman" w:hAnsi="Times New Roman" w:cs="Times New Roman"/>
          <w:sz w:val="28"/>
          <w:szCs w:val="28"/>
        </w:rPr>
      </w:pPr>
      <w:r w:rsidRPr="00CB3C4F">
        <w:rPr>
          <w:rStyle w:val="CharStyle13"/>
          <w:rFonts w:ascii="Times New Roman" w:hAnsi="Times New Roman" w:cs="Times New Roman"/>
          <w:sz w:val="28"/>
          <w:szCs w:val="28"/>
        </w:rPr>
        <w:t>Основные причины несчастных случаев: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 недостаточная подготовленность персонала;  невыполнение мероприятий, обеспечивающих безопасность работ в энергоустановках.</w:t>
      </w:r>
    </w:p>
    <w:p w:rsidR="00A61701" w:rsidRPr="001A5490" w:rsidRDefault="00A61701" w:rsidP="00CB3C4F">
      <w:pPr>
        <w:pStyle w:val="Style2"/>
        <w:shd w:val="clear" w:color="auto" w:fill="auto"/>
        <w:spacing w:before="0" w:after="120" w:line="276" w:lineRule="auto"/>
        <w:ind w:left="20" w:right="60" w:firstLine="860"/>
        <w:jc w:val="both"/>
        <w:rPr>
          <w:rStyle w:val="CharStyle13"/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 возможность возникновения аварии на поднадзорных объектах.</w:t>
      </w:r>
    </w:p>
    <w:p w:rsidR="00A61701" w:rsidRPr="001A5490" w:rsidRDefault="00A61701" w:rsidP="005F767C">
      <w:pPr>
        <w:pStyle w:val="Style2"/>
        <w:shd w:val="clear" w:color="auto" w:fill="auto"/>
        <w:spacing w:before="0" w:after="120" w:line="276" w:lineRule="auto"/>
        <w:ind w:left="20" w:right="60" w:firstLine="860"/>
        <w:jc w:val="both"/>
        <w:rPr>
          <w:rStyle w:val="CharStyle13"/>
          <w:rFonts w:ascii="Times New Roman" w:hAnsi="Times New Roman" w:cs="Times New Roman"/>
          <w:sz w:val="28"/>
          <w:szCs w:val="28"/>
        </w:rPr>
      </w:pPr>
      <w:r w:rsidRPr="00CB3C4F">
        <w:rPr>
          <w:rStyle w:val="CharStyle13"/>
          <w:rFonts w:ascii="Times New Roman" w:hAnsi="Times New Roman" w:cs="Times New Roman"/>
          <w:sz w:val="28"/>
          <w:szCs w:val="28"/>
        </w:rPr>
        <w:t>Основные причины возникновения аварии:</w:t>
      </w: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 недостаточная подготовленность персонала;  несвоевременная замена технологического оборудования (технических устройств), средств управления/контроля и противоаварийной защиты, отработавших нормативный срок службы, </w:t>
      </w:r>
      <w:proofErr w:type="gramStart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на</w:t>
      </w:r>
      <w:proofErr w:type="gramEnd"/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 новые и более эффективные.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01" w:rsidRPr="001A5490" w:rsidRDefault="00EA1947" w:rsidP="00CB3C4F">
      <w:pPr>
        <w:pStyle w:val="Style14"/>
        <w:shd w:val="clear" w:color="auto" w:fill="auto"/>
        <w:spacing w:before="0" w:after="186" w:line="276" w:lineRule="auto"/>
        <w:ind w:right="66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harStyle64"/>
          <w:rFonts w:eastAsiaTheme="minorHAnsi"/>
          <w:sz w:val="28"/>
          <w:szCs w:val="28"/>
        </w:rPr>
        <w:t>3.</w:t>
      </w:r>
      <w:r w:rsidR="00A61701" w:rsidRPr="001A5490">
        <w:rPr>
          <w:rStyle w:val="CharStyle64"/>
          <w:rFonts w:eastAsiaTheme="minorHAnsi"/>
          <w:sz w:val="28"/>
          <w:szCs w:val="28"/>
        </w:rPr>
        <w:t xml:space="preserve"> Текущие и ожидаемые тенденции, которые могут оказать воздействие на состояние подконтрольной среды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right="40" w:firstLine="709"/>
        <w:jc w:val="both"/>
        <w:rPr>
          <w:rStyle w:val="CharStyle13"/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 xml:space="preserve">Основными причинами возникновения крупных системных аварий, для которых характерно каскадное развитие, продолжают оставаться: 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неисправности систем релейной защиты и автоматики;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износ оборудования в процессе длительной эксплуатации;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неправильная работа средств режимной и аварийной автоматики из-за проектных ошибок и отклонений от проектов в процессе монтажа и эксплуатации оборудования;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неквалифицированные действия обслуживающего персонала;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низкое качество технического обслуживания;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производственные дефекты оборудования, приводящие к механическим повреждениям и разрушениям оборудования.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Меры по предотвращению аварийности на объектах энергетики: проведение консультаций с подконтрольными субъектами по разъяснению обязательных требований, содержащихся в нормативных правовых актах;</w:t>
      </w:r>
    </w:p>
    <w:p w:rsidR="00A61701" w:rsidRPr="001A5490" w:rsidRDefault="00A61701" w:rsidP="005F767C">
      <w:pPr>
        <w:pStyle w:val="Style2"/>
        <w:shd w:val="clear" w:color="auto" w:fill="auto"/>
        <w:spacing w:before="0" w:after="0" w:line="276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повышение уровня организации работ при проведении ремонта электрооборудования, исключение фактов несоблюдения сроков или невыполнения в требуемых объемах технического обслуживания и ремонта оборудования и устройств;</w:t>
      </w:r>
    </w:p>
    <w:p w:rsidR="00A61701" w:rsidRPr="001A5490" w:rsidRDefault="00A61701" w:rsidP="005F767C">
      <w:pPr>
        <w:pStyle w:val="Style2"/>
        <w:shd w:val="clear" w:color="auto" w:fill="auto"/>
        <w:spacing w:before="0" w:after="338" w:line="276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13"/>
          <w:rFonts w:ascii="Times New Roman" w:hAnsi="Times New Roman" w:cs="Times New Roman"/>
          <w:sz w:val="28"/>
          <w:szCs w:val="28"/>
        </w:rPr>
        <w:t>проведение регулярных проверок знаний персоналом нормативных правовых актов по эксплуатации энергоустановок.</w:t>
      </w:r>
    </w:p>
    <w:p w:rsidR="00A61701" w:rsidRPr="001A5490" w:rsidRDefault="00EA1947" w:rsidP="00CB3C4F">
      <w:pPr>
        <w:pStyle w:val="Style14"/>
        <w:shd w:val="clear" w:color="auto" w:fill="auto"/>
        <w:spacing w:before="0" w:after="202" w:line="276" w:lineRule="auto"/>
        <w:ind w:right="660" w:firstLine="709"/>
        <w:jc w:val="center"/>
        <w:rPr>
          <w:rStyle w:val="CharStyle64"/>
          <w:rFonts w:eastAsiaTheme="minorHAnsi"/>
          <w:sz w:val="28"/>
          <w:szCs w:val="28"/>
        </w:rPr>
      </w:pPr>
      <w:r>
        <w:rPr>
          <w:rStyle w:val="CharStyle64"/>
          <w:rFonts w:eastAsiaTheme="minorHAnsi"/>
          <w:sz w:val="28"/>
          <w:szCs w:val="28"/>
        </w:rPr>
        <w:t>4.</w:t>
      </w:r>
      <w:r w:rsidR="00A61701" w:rsidRPr="001A5490">
        <w:rPr>
          <w:rStyle w:val="CharStyle64"/>
          <w:rFonts w:eastAsiaTheme="minorHAnsi"/>
          <w:sz w:val="28"/>
          <w:szCs w:val="28"/>
        </w:rPr>
        <w:t xml:space="preserve"> Текущий уровень развития профилактических мероприятий</w:t>
      </w:r>
    </w:p>
    <w:p w:rsidR="00A61701" w:rsidRPr="001A5490" w:rsidRDefault="00A61701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Управления в сети «Интернет» размещены Перечни нормативных правовых актов, содержащих обязательные требования, сведения о проведенных проверках, обзоры правоприменительной практики. </w:t>
      </w:r>
    </w:p>
    <w:p w:rsidR="00A61701" w:rsidRPr="001A5490" w:rsidRDefault="00A61701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Fonts w:ascii="Times New Roman" w:hAnsi="Times New Roman" w:cs="Times New Roman"/>
          <w:sz w:val="28"/>
          <w:szCs w:val="28"/>
        </w:rPr>
        <w:t xml:space="preserve">Ежемесячно в адрес </w:t>
      </w:r>
      <w:proofErr w:type="spellStart"/>
      <w:r w:rsidRPr="001A5490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1A5490">
        <w:rPr>
          <w:rFonts w:ascii="Times New Roman" w:hAnsi="Times New Roman" w:cs="Times New Roman"/>
          <w:sz w:val="28"/>
          <w:szCs w:val="28"/>
        </w:rPr>
        <w:t xml:space="preserve"> организаций области направляется информация </w:t>
      </w:r>
      <w:r w:rsidRPr="001A5490">
        <w:rPr>
          <w:rFonts w:ascii="Times New Roman" w:hAnsi="Times New Roman" w:cs="Times New Roman"/>
          <w:bCs/>
          <w:sz w:val="28"/>
          <w:szCs w:val="28"/>
        </w:rPr>
        <w:t>об обстоятельствах и причинах аварий и несчастных случаев</w:t>
      </w:r>
      <w:r w:rsidRPr="001A5490">
        <w:rPr>
          <w:rFonts w:ascii="Times New Roman" w:hAnsi="Times New Roman" w:cs="Times New Roman"/>
          <w:sz w:val="28"/>
          <w:szCs w:val="28"/>
        </w:rPr>
        <w:t xml:space="preserve">, произошедших в ходе эксплуатации энергоустановок организаций. </w:t>
      </w:r>
    </w:p>
    <w:p w:rsidR="00A61701" w:rsidRPr="001A5490" w:rsidRDefault="00A61701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Направление подконтрольным организациям </w:t>
      </w:r>
      <w:r w:rsidRPr="001A549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предостережений о недопустимости нарушений обязательных требований в сфере электроэнергетики. </w:t>
      </w:r>
    </w:p>
    <w:p w:rsidR="00A61701" w:rsidRPr="001A5490" w:rsidRDefault="00A61701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490">
        <w:rPr>
          <w:rFonts w:ascii="Times New Roman" w:hAnsi="Times New Roman" w:cs="Times New Roman"/>
          <w:bCs/>
          <w:sz w:val="28"/>
          <w:szCs w:val="28"/>
        </w:rPr>
        <w:t xml:space="preserve">Оказывается консультативная помощь гражданам, юридическим лицам и индивидуальным предпринимателям по вопросам соблюдения обязательных требований. </w:t>
      </w:r>
    </w:p>
    <w:p w:rsidR="00A61701" w:rsidRPr="001A5490" w:rsidRDefault="00A61701" w:rsidP="005F767C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701" w:rsidRPr="001A5490" w:rsidRDefault="00EA1947" w:rsidP="005F767C">
      <w:pPr>
        <w:pStyle w:val="Style72"/>
        <w:keepNext/>
        <w:keepLines/>
        <w:shd w:val="clear" w:color="auto" w:fill="auto"/>
        <w:spacing w:before="0" w:after="115" w:line="276" w:lineRule="auto"/>
        <w:ind w:right="66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"/>
        </w:rPr>
      </w:pPr>
      <w:bookmarkStart w:id="9" w:name="bookmark25"/>
      <w:r>
        <w:rPr>
          <w:rStyle w:val="CharStyle64"/>
          <w:rFonts w:eastAsiaTheme="minorHAnsi"/>
          <w:b/>
          <w:sz w:val="28"/>
          <w:szCs w:val="28"/>
        </w:rPr>
        <w:t>5.</w:t>
      </w:r>
      <w:r w:rsidR="00A61701" w:rsidRPr="001A5490">
        <w:rPr>
          <w:rStyle w:val="CharStyle64"/>
          <w:rFonts w:eastAsiaTheme="minorHAnsi"/>
          <w:b/>
          <w:sz w:val="28"/>
          <w:szCs w:val="28"/>
        </w:rPr>
        <w:t xml:space="preserve"> </w:t>
      </w:r>
      <w:r w:rsidR="00A61701" w:rsidRPr="001A5490">
        <w:rPr>
          <w:rStyle w:val="CharStyle81"/>
          <w:rFonts w:eastAsiaTheme="minorHAnsi"/>
          <w:b/>
          <w:sz w:val="28"/>
          <w:szCs w:val="28"/>
        </w:rPr>
        <w:t xml:space="preserve"> Отчетные показатели за 2019-2020 годы и прогноз отчетных показателей на 2021 год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7"/>
        <w:gridCol w:w="1858"/>
        <w:gridCol w:w="1850"/>
        <w:gridCol w:w="2002"/>
      </w:tblGrid>
      <w:tr w:rsidR="00A61701" w:rsidRPr="001A5490" w:rsidTr="00FA1E5A">
        <w:trPr>
          <w:trHeight w:hRule="exact" w:val="295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39"/>
              <w:framePr w:w="9727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39"/>
              <w:framePr w:w="9727" w:wrap="notBeside" w:vAnchor="text" w:hAnchor="text" w:xAlign="center" w:y="1"/>
              <w:shd w:val="clear" w:color="auto" w:fill="auto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t>2019 г.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39"/>
              <w:framePr w:w="9727" w:wrap="notBeside" w:vAnchor="text" w:hAnchor="text" w:xAlign="center" w:y="1"/>
              <w:shd w:val="clear" w:color="auto" w:fill="auto"/>
              <w:spacing w:line="276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t xml:space="preserve">2020 г.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39"/>
              <w:framePr w:w="9727" w:wrap="notBeside" w:vAnchor="text" w:hAnchor="text" w:xAlign="center" w:y="1"/>
              <w:shd w:val="clear" w:color="auto" w:fill="auto"/>
              <w:spacing w:line="276" w:lineRule="auto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    прогноз</w:t>
            </w:r>
          </w:p>
        </w:tc>
      </w:tr>
      <w:tr w:rsidR="00A61701" w:rsidRPr="001A5490" w:rsidTr="00FA1E5A">
        <w:trPr>
          <w:trHeight w:hRule="exact" w:val="806"/>
          <w:jc w:val="center"/>
        </w:trPr>
        <w:tc>
          <w:tcPr>
            <w:tcW w:w="40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1701" w:rsidRPr="001A5490" w:rsidRDefault="00A61701" w:rsidP="005F767C">
            <w:pPr>
              <w:framePr w:w="9727" w:wrap="notBeside" w:vAnchor="text" w:hAnchor="text" w:xAlign="center" w:y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framePr w:w="9727" w:wrap="notBeside" w:vAnchor="text" w:hAnchor="text" w:xAlign="center" w:y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framePr w:w="9727" w:wrap="notBeside" w:vAnchor="text" w:hAnchor="text" w:xAlign="center" w:y="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39"/>
              <w:framePr w:w="9727" w:wrap="notBeside" w:vAnchor="text" w:hAnchor="text" w:xAlign="center" w:y="1"/>
              <w:shd w:val="clear" w:color="auto" w:fill="auto"/>
              <w:spacing w:line="276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t>2021 г.</w:t>
            </w:r>
          </w:p>
        </w:tc>
      </w:tr>
      <w:tr w:rsidR="00A61701" w:rsidRPr="001A5490" w:rsidTr="00FA1E5A">
        <w:trPr>
          <w:trHeight w:hRule="exact" w:val="1032"/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Количество аварий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701" w:rsidRPr="001A5490" w:rsidTr="00FA1E5A">
        <w:trPr>
          <w:trHeight w:hRule="exact" w:val="2165"/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firstLine="322"/>
              <w:jc w:val="both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Количество несчастных случаев со смертельным исходом (смертельных случаев) на поднадзорных объектах (не более, чел.)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727" w:wrap="notBeside" w:vAnchor="text" w:hAnchor="text" w:xAlign="center" w:y="1"/>
              <w:shd w:val="clear" w:color="auto" w:fill="auto"/>
              <w:spacing w:before="0" w:after="0" w:line="276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1701" w:rsidRPr="001A5490" w:rsidRDefault="00A61701" w:rsidP="005F767C">
      <w:pPr>
        <w:pStyle w:val="Style72"/>
        <w:keepNext/>
        <w:keepLines/>
        <w:shd w:val="clear" w:color="auto" w:fill="auto"/>
        <w:spacing w:before="0" w:after="0" w:line="276" w:lineRule="auto"/>
        <w:ind w:right="680"/>
        <w:jc w:val="both"/>
        <w:rPr>
          <w:rStyle w:val="CharStyle82"/>
          <w:rFonts w:eastAsiaTheme="minorHAnsi"/>
          <w:sz w:val="28"/>
          <w:szCs w:val="28"/>
        </w:rPr>
      </w:pPr>
      <w:bookmarkStart w:id="10" w:name="bookmark26"/>
    </w:p>
    <w:p w:rsidR="00A61701" w:rsidRPr="001A5490" w:rsidRDefault="00EA1947" w:rsidP="005F767C">
      <w:pPr>
        <w:pStyle w:val="Style72"/>
        <w:keepNext/>
        <w:keepLines/>
        <w:shd w:val="clear" w:color="auto" w:fill="auto"/>
        <w:spacing w:before="0" w:after="0" w:line="276" w:lineRule="auto"/>
        <w:ind w:right="6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Style82"/>
          <w:rFonts w:eastAsiaTheme="minorHAnsi"/>
          <w:b/>
          <w:sz w:val="28"/>
          <w:szCs w:val="28"/>
        </w:rPr>
        <w:t>6.</w:t>
      </w:r>
      <w:r w:rsidR="00A61701" w:rsidRPr="001A5490">
        <w:rPr>
          <w:rStyle w:val="CharStyle82"/>
          <w:rFonts w:eastAsiaTheme="minorHAnsi"/>
          <w:b/>
          <w:sz w:val="28"/>
          <w:szCs w:val="28"/>
        </w:rPr>
        <w:t xml:space="preserve"> Перечень должностных лиц отдела государственного</w:t>
      </w:r>
      <w:bookmarkEnd w:id="10"/>
    </w:p>
    <w:p w:rsidR="00A61701" w:rsidRPr="001A5490" w:rsidRDefault="00A61701" w:rsidP="005F767C">
      <w:pPr>
        <w:pStyle w:val="Style72"/>
        <w:keepNext/>
        <w:keepLines/>
        <w:shd w:val="clear" w:color="auto" w:fill="auto"/>
        <w:spacing w:before="0" w:after="115" w:line="276" w:lineRule="auto"/>
        <w:ind w:right="680"/>
        <w:jc w:val="both"/>
        <w:rPr>
          <w:rStyle w:val="CharStyle82"/>
          <w:rFonts w:eastAsiaTheme="minorHAnsi"/>
          <w:b/>
          <w:sz w:val="28"/>
          <w:szCs w:val="28"/>
        </w:rPr>
      </w:pPr>
      <w:bookmarkStart w:id="11" w:name="bookmark27"/>
      <w:r w:rsidRPr="001A5490">
        <w:rPr>
          <w:rStyle w:val="CharStyle82"/>
          <w:rFonts w:eastAsiaTheme="minorHAnsi"/>
          <w:b/>
          <w:sz w:val="28"/>
          <w:szCs w:val="28"/>
        </w:rPr>
        <w:t>энергетического надзора Сахалинского управления Ростехнадзора, ответственных за организацию и проведение профилактических мероприятий</w:t>
      </w:r>
      <w:bookmarkEnd w:id="11"/>
      <w:r w:rsidRPr="001A5490">
        <w:rPr>
          <w:rStyle w:val="CharStyle82"/>
          <w:rFonts w:eastAsiaTheme="minorHAnsi"/>
          <w:b/>
          <w:sz w:val="28"/>
          <w:szCs w:val="28"/>
        </w:rPr>
        <w:t>.</w:t>
      </w:r>
    </w:p>
    <w:p w:rsidR="00A61701" w:rsidRPr="001A5490" w:rsidRDefault="00A61701" w:rsidP="005F767C">
      <w:pPr>
        <w:pStyle w:val="Style72"/>
        <w:keepNext/>
        <w:keepLines/>
        <w:shd w:val="clear" w:color="auto" w:fill="auto"/>
        <w:spacing w:before="0" w:after="115" w:line="276" w:lineRule="auto"/>
        <w:ind w:right="6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4277"/>
      </w:tblGrid>
      <w:tr w:rsidR="00A61701" w:rsidRPr="001A5490" w:rsidTr="00FA1E5A">
        <w:trPr>
          <w:trHeight w:hRule="exact" w:val="446"/>
          <w:jc w:val="center"/>
        </w:trPr>
        <w:tc>
          <w:tcPr>
            <w:tcW w:w="5414" w:type="dxa"/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59"/>
              <w:framePr w:w="9691" w:wrap="notBeside" w:vAnchor="text" w:hAnchor="text" w:xAlign="center" w:y="1"/>
              <w:shd w:val="clear" w:color="auto" w:fill="auto"/>
              <w:spacing w:line="276" w:lineRule="auto"/>
              <w:ind w:left="1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60"/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4277" w:type="dxa"/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59"/>
              <w:framePr w:w="9691" w:wrap="notBeside" w:vAnchor="text" w:hAnchor="text" w:xAlign="center" w:y="1"/>
              <w:shd w:val="clear" w:color="auto" w:fill="auto"/>
              <w:spacing w:line="276" w:lineRule="auto"/>
              <w:ind w:left="1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60"/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A61701" w:rsidRPr="001A5490" w:rsidTr="00FA1E5A">
        <w:trPr>
          <w:trHeight w:hRule="exact" w:val="734"/>
          <w:jc w:val="center"/>
        </w:trPr>
        <w:tc>
          <w:tcPr>
            <w:tcW w:w="5414" w:type="dxa"/>
            <w:shd w:val="clear" w:color="auto" w:fill="FFFFFF"/>
            <w:vAlign w:val="center"/>
          </w:tcPr>
          <w:p w:rsidR="00A61701" w:rsidRPr="001A5490" w:rsidRDefault="00A61701" w:rsidP="005F767C">
            <w:pPr>
              <w:pStyle w:val="Style2"/>
              <w:framePr w:w="9691" w:wrap="notBeside" w:vAnchor="text" w:hAnchor="text" w:xAlign="center" w:y="1"/>
              <w:shd w:val="clear" w:color="auto" w:fill="auto"/>
              <w:spacing w:before="0" w:after="0" w:line="27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 xml:space="preserve"> Дон</w:t>
            </w:r>
            <w:proofErr w:type="gramStart"/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о, начальник отдела</w:t>
            </w:r>
          </w:p>
        </w:tc>
        <w:tc>
          <w:tcPr>
            <w:tcW w:w="4277" w:type="dxa"/>
            <w:shd w:val="clear" w:color="auto" w:fill="FFFFFF"/>
            <w:vAlign w:val="center"/>
          </w:tcPr>
          <w:p w:rsidR="00A61701" w:rsidRPr="001A5490" w:rsidRDefault="00A61701" w:rsidP="000A157A">
            <w:pPr>
              <w:pStyle w:val="Style2"/>
              <w:framePr w:w="9691" w:wrap="notBeside" w:vAnchor="text" w:hAnchor="text" w:xAlign="center" w:y="1"/>
              <w:shd w:val="clear" w:color="auto" w:fill="auto"/>
              <w:spacing w:before="0" w:after="0" w:line="276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 xml:space="preserve">8 (4242) 72-15-75, </w:t>
            </w:r>
            <w:r w:rsidRPr="001A5490">
              <w:rPr>
                <w:rFonts w:ascii="Times New Roman" w:hAnsi="Times New Roman" w:cs="Times New Roman"/>
                <w:color w:val="93969B"/>
                <w:sz w:val="28"/>
                <w:szCs w:val="28"/>
              </w:rPr>
              <w:t xml:space="preserve"> </w:t>
            </w:r>
            <w:r w:rsidRPr="001A5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electro@sahal.gosnadzor.ru</w:t>
            </w:r>
          </w:p>
        </w:tc>
      </w:tr>
    </w:tbl>
    <w:p w:rsidR="00A61701" w:rsidRDefault="00EA1947" w:rsidP="000A157A">
      <w:pPr>
        <w:pStyle w:val="Style72"/>
        <w:keepNext/>
        <w:keepLines/>
        <w:shd w:val="clear" w:color="auto" w:fill="auto"/>
        <w:spacing w:before="249" w:after="117" w:line="276" w:lineRule="auto"/>
        <w:ind w:firstLine="709"/>
        <w:jc w:val="center"/>
        <w:rPr>
          <w:rStyle w:val="CharStyle82"/>
          <w:rFonts w:eastAsiaTheme="minorHAnsi"/>
          <w:b/>
          <w:sz w:val="28"/>
          <w:szCs w:val="28"/>
        </w:rPr>
      </w:pPr>
      <w:bookmarkStart w:id="12" w:name="bookmark28"/>
      <w:r>
        <w:rPr>
          <w:rStyle w:val="CharStyle82"/>
          <w:rFonts w:eastAsiaTheme="minorHAnsi"/>
          <w:b/>
          <w:sz w:val="28"/>
          <w:szCs w:val="28"/>
        </w:rPr>
        <w:t>7.</w:t>
      </w:r>
      <w:r w:rsidR="00A61701" w:rsidRPr="000A157A">
        <w:rPr>
          <w:rStyle w:val="CharStyle82"/>
          <w:rFonts w:eastAsiaTheme="minorHAnsi"/>
          <w:b/>
          <w:sz w:val="28"/>
          <w:szCs w:val="28"/>
        </w:rPr>
        <w:t xml:space="preserve">  План мероприятий по профилактике нарушений обязательных требований на 2021 год</w:t>
      </w:r>
      <w:bookmarkEnd w:id="12"/>
    </w:p>
    <w:p w:rsidR="000A157A" w:rsidRPr="000A157A" w:rsidRDefault="000A157A" w:rsidP="000A157A">
      <w:pPr>
        <w:pStyle w:val="Style72"/>
        <w:keepNext/>
        <w:keepLines/>
        <w:shd w:val="clear" w:color="auto" w:fill="auto"/>
        <w:spacing w:before="249" w:after="117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560"/>
        <w:gridCol w:w="1984"/>
        <w:gridCol w:w="2268"/>
      </w:tblGrid>
      <w:tr w:rsidR="00A61701" w:rsidRPr="001A5490" w:rsidTr="00FA1E5A">
        <w:tc>
          <w:tcPr>
            <w:tcW w:w="852" w:type="dxa"/>
          </w:tcPr>
          <w:p w:rsidR="00A61701" w:rsidRPr="001A5490" w:rsidRDefault="00A61701" w:rsidP="000A157A">
            <w:pPr>
              <w:tabs>
                <w:tab w:val="left" w:pos="176"/>
                <w:tab w:val="left" w:pos="318"/>
                <w:tab w:val="left" w:pos="9193"/>
              </w:tabs>
              <w:spacing w:line="276" w:lineRule="auto"/>
              <w:ind w:left="-1100" w:right="-108" w:firstLine="992"/>
              <w:jc w:val="center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33" w:hanging="33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33" w:hanging="33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t>Периодичность проведен</w:t>
            </w: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984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75"/>
                <w:rFonts w:eastAsiaTheme="minorHAnsi"/>
                <w:sz w:val="28"/>
                <w:szCs w:val="28"/>
              </w:rPr>
              <w:lastRenderedPageBreak/>
              <w:t>Поднадзорные субъекты</w:t>
            </w:r>
          </w:p>
        </w:tc>
        <w:tc>
          <w:tcPr>
            <w:tcW w:w="2268" w:type="dxa"/>
          </w:tcPr>
          <w:p w:rsidR="00A61701" w:rsidRPr="001A5490" w:rsidRDefault="00A61701" w:rsidP="005F767C">
            <w:pPr>
              <w:pStyle w:val="Style2"/>
              <w:shd w:val="clear" w:color="auto" w:fill="auto"/>
              <w:spacing w:before="0" w:after="0" w:line="276" w:lineRule="auto"/>
              <w:ind w:left="33" w:hanging="33"/>
              <w:jc w:val="both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61701" w:rsidRPr="001A5490" w:rsidTr="00FA1E5A">
        <w:trPr>
          <w:trHeight w:val="2680"/>
        </w:trPr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156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</w:t>
            </w:r>
          </w:p>
        </w:tc>
        <w:tc>
          <w:tcPr>
            <w:tcW w:w="2268" w:type="dxa"/>
          </w:tcPr>
          <w:p w:rsidR="00A61701" w:rsidRPr="001A5490" w:rsidRDefault="00A61701" w:rsidP="005F767C">
            <w:pPr>
              <w:pStyle w:val="Style2"/>
              <w:shd w:val="clear" w:color="auto" w:fill="auto"/>
              <w:spacing w:before="0" w:after="0" w:line="276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Повышение информирован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</w:p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руководства и персонала поднадзорных субъектов об обязательных требованиях</w:t>
            </w:r>
          </w:p>
        </w:tc>
      </w:tr>
      <w:tr w:rsidR="00A61701" w:rsidRPr="001A5490" w:rsidTr="00FA1E5A">
        <w:trPr>
          <w:trHeight w:val="3712"/>
        </w:trPr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4887"/>
                <w:tab w:val="left" w:pos="9193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при осуществлении федерального государственного надзора</w:t>
            </w:r>
          </w:p>
        </w:tc>
        <w:tc>
          <w:tcPr>
            <w:tcW w:w="156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108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1984" w:type="dxa"/>
          </w:tcPr>
          <w:p w:rsidR="00A61701" w:rsidRPr="001A5490" w:rsidRDefault="00A61701" w:rsidP="005F767C">
            <w:pPr>
              <w:spacing w:line="276" w:lineRule="auto"/>
              <w:ind w:left="-108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</w:t>
            </w:r>
          </w:p>
        </w:tc>
        <w:tc>
          <w:tcPr>
            <w:tcW w:w="2268" w:type="dxa"/>
          </w:tcPr>
          <w:p w:rsidR="00A61701" w:rsidRPr="001A5490" w:rsidRDefault="00A61701" w:rsidP="000A157A">
            <w:pPr>
              <w:pStyle w:val="Style2"/>
              <w:shd w:val="clear" w:color="auto" w:fill="auto"/>
              <w:spacing w:before="0" w:after="0" w:line="276" w:lineRule="auto"/>
              <w:ind w:left="0" w:right="175"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Повышение информирован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</w:p>
          <w:p w:rsidR="00A61701" w:rsidRPr="001A5490" w:rsidRDefault="00A61701" w:rsidP="000A157A">
            <w:pPr>
              <w:tabs>
                <w:tab w:val="left" w:pos="9193"/>
              </w:tabs>
              <w:spacing w:line="276" w:lineRule="auto"/>
              <w:ind w:left="0" w:right="-108"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руководства и персонала поднадзорных субъектов об обязательных требованиях</w:t>
            </w:r>
          </w:p>
        </w:tc>
      </w:tr>
      <w:tr w:rsidR="00A61701" w:rsidRPr="001A5490" w:rsidTr="00FA1E5A"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 xml:space="preserve">Актуализация и публикация на </w:t>
            </w: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официальном сайте Сахалинского управления Ростехнадзора, 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перечня правовых актов, содержащих обязательные требования, соблюдение которых оценивается при проведении мероприятий по контролю в рамках осуществления федерального государственного надзора</w:t>
            </w:r>
          </w:p>
        </w:tc>
        <w:tc>
          <w:tcPr>
            <w:tcW w:w="156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61701" w:rsidRPr="001A5490" w:rsidRDefault="00A61701" w:rsidP="005F767C">
            <w:pPr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</w:t>
            </w:r>
          </w:p>
        </w:tc>
        <w:tc>
          <w:tcPr>
            <w:tcW w:w="2268" w:type="dxa"/>
          </w:tcPr>
          <w:p w:rsidR="00A61701" w:rsidRPr="001A5490" w:rsidRDefault="00A61701" w:rsidP="000A157A">
            <w:pPr>
              <w:tabs>
                <w:tab w:val="left" w:pos="9193"/>
              </w:tabs>
              <w:spacing w:line="276" w:lineRule="auto"/>
              <w:ind w:left="34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  <w:tr w:rsidR="00A61701" w:rsidRPr="001A5490" w:rsidTr="00FA1E5A"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Актуализация перечня типовых нарушений обязательных требований и его публикация</w:t>
            </w:r>
          </w:p>
        </w:tc>
        <w:tc>
          <w:tcPr>
            <w:tcW w:w="1560" w:type="dxa"/>
          </w:tcPr>
          <w:p w:rsidR="00A61701" w:rsidRPr="001A5490" w:rsidRDefault="00A61701" w:rsidP="000A157A">
            <w:pPr>
              <w:tabs>
                <w:tab w:val="left" w:pos="9193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61701" w:rsidRPr="001A5490" w:rsidRDefault="00A61701" w:rsidP="000A157A">
            <w:pPr>
              <w:tabs>
                <w:tab w:val="left" w:pos="1768"/>
              </w:tabs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</w:t>
            </w:r>
            <w:r w:rsidR="000A1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:rsidR="00A61701" w:rsidRPr="001A5490" w:rsidRDefault="00A61701" w:rsidP="005F767C">
            <w:pPr>
              <w:tabs>
                <w:tab w:val="left" w:pos="2052"/>
                <w:tab w:val="left" w:pos="9193"/>
              </w:tabs>
              <w:spacing w:line="276" w:lineRule="auto"/>
              <w:ind w:left="-10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softHyphen/>
              <w:t xml:space="preserve">ние руководства и персонала поднадзорных субъектов об 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требованиях</w:t>
            </w:r>
          </w:p>
        </w:tc>
      </w:tr>
      <w:tr w:rsidR="00A61701" w:rsidRPr="001A5490" w:rsidTr="00FA1E5A"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Направление анализа несчастных случаев для планирования и проведения  поднадзорными организациями  мероприятий по совершенствованию работы, направленной на предупреждение несчастных случаев</w:t>
            </w:r>
          </w:p>
        </w:tc>
        <w:tc>
          <w:tcPr>
            <w:tcW w:w="1560" w:type="dxa"/>
          </w:tcPr>
          <w:p w:rsidR="00A61701" w:rsidRPr="001A5490" w:rsidRDefault="00A61701" w:rsidP="000A157A">
            <w:pPr>
              <w:tabs>
                <w:tab w:val="left" w:pos="1344"/>
                <w:tab w:val="left" w:pos="9193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0A157A">
            <w:pPr>
              <w:tabs>
                <w:tab w:val="left" w:pos="1344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61701" w:rsidRPr="001A5490" w:rsidRDefault="00A61701" w:rsidP="000A157A">
            <w:pPr>
              <w:tabs>
                <w:tab w:val="left" w:pos="1344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1701" w:rsidRPr="001A5490" w:rsidRDefault="00A61701" w:rsidP="000A157A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</w:t>
            </w:r>
          </w:p>
        </w:tc>
        <w:tc>
          <w:tcPr>
            <w:tcW w:w="2268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10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  <w:tr w:rsidR="00A61701" w:rsidRPr="001A5490" w:rsidTr="00FA1E5A"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Размещение материалов по произошедшим на энергоустановках организаций, подконтрольных органам Ростехнадзора, и расследованным несчастным случаям со смертельным исходом на официальном сайте Сахалинского управления Ростехнадзора</w:t>
            </w:r>
          </w:p>
        </w:tc>
        <w:tc>
          <w:tcPr>
            <w:tcW w:w="1560" w:type="dxa"/>
          </w:tcPr>
          <w:p w:rsidR="00A61701" w:rsidRPr="001A5490" w:rsidRDefault="00A61701" w:rsidP="000A157A">
            <w:pPr>
              <w:tabs>
                <w:tab w:val="left" w:pos="1344"/>
                <w:tab w:val="left" w:pos="9193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0A157A">
            <w:pPr>
              <w:tabs>
                <w:tab w:val="left" w:pos="1344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По результатам расследований</w:t>
            </w:r>
          </w:p>
        </w:tc>
        <w:tc>
          <w:tcPr>
            <w:tcW w:w="1984" w:type="dxa"/>
          </w:tcPr>
          <w:p w:rsidR="00A61701" w:rsidRPr="001A5490" w:rsidRDefault="00A61701" w:rsidP="000A157A">
            <w:pPr>
              <w:spacing w:line="276" w:lineRule="auto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</w:t>
            </w:r>
          </w:p>
        </w:tc>
        <w:tc>
          <w:tcPr>
            <w:tcW w:w="2268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10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  <w:tr w:rsidR="00A61701" w:rsidRPr="001A5490" w:rsidTr="00FA1E5A"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 xml:space="preserve">Направление отчёта, подготовленного НИУ «МЭИ» по теме «Анализ травматизма с летальным исходом на поднадзорных </w:t>
            </w:r>
            <w:proofErr w:type="spellStart"/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Ростехнадзору</w:t>
            </w:r>
            <w:proofErr w:type="spellEnd"/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 xml:space="preserve"> энергетических объектах и формирование рекомендаций по снижению уровня травматизма»  в поднадзорные организации,  с целью планирования и проведения ими мероприятий по  совершенствованию работы, направленной на предупреждение несчастных случаев в поднадзорных организациях</w:t>
            </w:r>
          </w:p>
        </w:tc>
        <w:tc>
          <w:tcPr>
            <w:tcW w:w="1560" w:type="dxa"/>
          </w:tcPr>
          <w:p w:rsidR="00A61701" w:rsidRPr="001A5490" w:rsidRDefault="00A61701" w:rsidP="000A157A">
            <w:pPr>
              <w:tabs>
                <w:tab w:val="left" w:pos="1344"/>
              </w:tabs>
              <w:spacing w:line="276" w:lineRule="auto"/>
              <w:ind w:left="-10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1984" w:type="dxa"/>
          </w:tcPr>
          <w:p w:rsidR="00A61701" w:rsidRPr="001A5490" w:rsidRDefault="00A61701" w:rsidP="000A157A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Поднадзорные организации</w:t>
            </w:r>
          </w:p>
        </w:tc>
        <w:tc>
          <w:tcPr>
            <w:tcW w:w="2268" w:type="dxa"/>
          </w:tcPr>
          <w:p w:rsidR="00A61701" w:rsidRPr="001A5490" w:rsidRDefault="00A61701" w:rsidP="000A157A">
            <w:pPr>
              <w:tabs>
                <w:tab w:val="left" w:pos="9193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Pr="001A5490">
              <w:rPr>
                <w:rStyle w:val="CharStyle13"/>
                <w:rFonts w:ascii="Times New Roman" w:hAnsi="Times New Roman" w:cs="Times New Roman"/>
                <w:sz w:val="28"/>
                <w:szCs w:val="28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  <w:tr w:rsidR="00A61701" w:rsidRPr="001A5490" w:rsidTr="00FA1E5A">
        <w:tc>
          <w:tcPr>
            <w:tcW w:w="852" w:type="dxa"/>
          </w:tcPr>
          <w:p w:rsidR="00A61701" w:rsidRPr="001A5490" w:rsidRDefault="00A61701" w:rsidP="005F767C">
            <w:pPr>
              <w:tabs>
                <w:tab w:val="left" w:pos="0"/>
                <w:tab w:val="left" w:pos="352"/>
                <w:tab w:val="left" w:pos="9193"/>
              </w:tabs>
              <w:spacing w:line="276" w:lineRule="auto"/>
              <w:ind w:left="-10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01" w:rsidRPr="001A5490" w:rsidRDefault="00A61701" w:rsidP="005F76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61701" w:rsidRPr="001A5490" w:rsidRDefault="00A61701" w:rsidP="005F767C">
            <w:pPr>
              <w:tabs>
                <w:tab w:val="left" w:pos="9193"/>
              </w:tabs>
              <w:spacing w:line="276" w:lineRule="auto"/>
              <w:ind w:left="-108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публичных мероприятий по обсуждению правоприменительной практики в соответствии с утвержденным планом-графиком проведения публичных мероприятий в Сахалинском управлении Ростехнадзора</w:t>
            </w:r>
          </w:p>
        </w:tc>
        <w:tc>
          <w:tcPr>
            <w:tcW w:w="1560" w:type="dxa"/>
          </w:tcPr>
          <w:p w:rsidR="00A61701" w:rsidRPr="001A5490" w:rsidRDefault="00A61701" w:rsidP="000A157A">
            <w:pPr>
              <w:tabs>
                <w:tab w:val="left" w:pos="1452"/>
                <w:tab w:val="left" w:pos="9193"/>
              </w:tabs>
              <w:spacing w:line="276" w:lineRule="auto"/>
              <w:ind w:left="-10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A61701" w:rsidRPr="001A5490" w:rsidRDefault="00A61701" w:rsidP="000A157A">
            <w:pPr>
              <w:tabs>
                <w:tab w:val="left" w:pos="1768"/>
                <w:tab w:val="left" w:pos="9193"/>
              </w:tabs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Поднадзорные организации; Представители правительства СО и др. органы власти </w:t>
            </w:r>
            <w:proofErr w:type="gramStart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Общественность; Журналисты и </w:t>
            </w:r>
            <w:proofErr w:type="spellStart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информагенства</w:t>
            </w:r>
            <w:proofErr w:type="spellEnd"/>
          </w:p>
        </w:tc>
        <w:tc>
          <w:tcPr>
            <w:tcW w:w="2268" w:type="dxa"/>
          </w:tcPr>
          <w:p w:rsidR="00A61701" w:rsidRPr="001A5490" w:rsidRDefault="00A61701" w:rsidP="000A157A">
            <w:pPr>
              <w:tabs>
                <w:tab w:val="left" w:pos="1452"/>
                <w:tab w:val="left" w:pos="9193"/>
              </w:tabs>
              <w:spacing w:line="276" w:lineRule="auto"/>
              <w:ind w:left="-10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руководства и персонала поднадзорных субъектов  об обязательных требованиях; Информирование общественности органы управления Сахалинской области.</w:t>
            </w:r>
          </w:p>
        </w:tc>
      </w:tr>
    </w:tbl>
    <w:p w:rsidR="00A61701" w:rsidRPr="001A5490" w:rsidRDefault="00A61701" w:rsidP="005F767C">
      <w:pPr>
        <w:tabs>
          <w:tab w:val="left" w:pos="91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C2" w:rsidRPr="001A5490" w:rsidRDefault="008308C2" w:rsidP="005F767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A6A" w:rsidRPr="001A5490" w:rsidRDefault="00CA2A6A" w:rsidP="000A157A">
      <w:pPr>
        <w:keepNext/>
        <w:keepLines/>
        <w:widowControl w:val="0"/>
        <w:spacing w:after="175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bookmarkStart w:id="13" w:name="bookmark0"/>
      <w:r w:rsidRPr="001A54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" w:eastAsia="ru-RU"/>
        </w:rPr>
        <w:t>ПОДПРОГРАММА 4</w:t>
      </w:r>
      <w:bookmarkEnd w:id="13"/>
    </w:p>
    <w:p w:rsidR="00CA2A6A" w:rsidRPr="001A5490" w:rsidRDefault="00CA2A6A" w:rsidP="000A157A">
      <w:pPr>
        <w:widowControl w:val="0"/>
        <w:spacing w:after="196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1A54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" w:eastAsia="ru-RU"/>
        </w:rPr>
        <w:t>Профилактика нарушений обязательных требований в рамках осуществления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CA2A6A" w:rsidRPr="001A5490" w:rsidRDefault="00FE40A2" w:rsidP="000A157A">
      <w:pPr>
        <w:keepNext/>
        <w:keepLines/>
        <w:widowControl w:val="0"/>
        <w:spacing w:after="60" w:line="276" w:lineRule="auto"/>
        <w:ind w:left="12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bookmarkStart w:id="14" w:name="bookmark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" w:eastAsia="ru-RU"/>
        </w:rPr>
        <w:t>1</w:t>
      </w:r>
      <w:r w:rsidR="00761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" w:eastAsia="ru-RU"/>
        </w:rPr>
        <w:t>.</w:t>
      </w:r>
      <w:r w:rsidR="00CA2A6A" w:rsidRPr="001A54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" w:eastAsia="ru-RU"/>
        </w:rPr>
        <w:t xml:space="preserve"> Краткий анализ текущего состояния поднадзорной среды</w:t>
      </w:r>
      <w:bookmarkEnd w:id="14"/>
    </w:p>
    <w:p w:rsidR="00CA2A6A" w:rsidRPr="000A157A" w:rsidRDefault="00CA2A6A" w:rsidP="000A157A">
      <w:pPr>
        <w:widowControl w:val="0"/>
        <w:spacing w:after="178" w:line="276" w:lineRule="auto"/>
        <w:ind w:left="348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A1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(по состоянию на 31.12.2020)</w:t>
      </w:r>
    </w:p>
    <w:p w:rsidR="00CA2A6A" w:rsidRPr="001A5490" w:rsidRDefault="00CA2A6A" w:rsidP="005F767C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" w:eastAsia="ru-RU"/>
        </w:rPr>
        <w:t>В государственном реестре саморегулируемых организаций содержатся сведения о 2 саморегулируемых организациях, подконтрольных Сахалинскому управлению Ростехнадзора</w:t>
      </w:r>
      <w:r w:rsidRPr="001A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A2A6A" w:rsidRPr="001A5490" w:rsidRDefault="00CA2A6A" w:rsidP="005F767C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" w:eastAsia="ru-RU"/>
        </w:rPr>
      </w:pPr>
    </w:p>
    <w:p w:rsidR="00CA2A6A" w:rsidRPr="001A5490" w:rsidRDefault="00CA2A6A" w:rsidP="000A157A">
      <w:pPr>
        <w:pStyle w:val="Style2"/>
        <w:keepNext/>
        <w:keepLines/>
        <w:shd w:val="clear" w:color="auto" w:fill="auto"/>
        <w:spacing w:after="1" w:line="276" w:lineRule="auto"/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</w:pPr>
      <w:bookmarkStart w:id="15" w:name="bookmark2"/>
      <w:r w:rsidRPr="001A5490"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  <w:t>2</w:t>
      </w:r>
      <w:r w:rsidR="007615D8"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1A5490"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  <w:t xml:space="preserve"> Описание ключевых наиболее значимых рисков</w:t>
      </w:r>
      <w:bookmarkEnd w:id="15"/>
    </w:p>
    <w:p w:rsidR="00CA2A6A" w:rsidRPr="001A5490" w:rsidRDefault="00CA2A6A" w:rsidP="005F767C">
      <w:pPr>
        <w:pStyle w:val="Style2"/>
        <w:keepNext/>
        <w:keepLines/>
        <w:shd w:val="clear" w:color="auto" w:fill="auto"/>
        <w:spacing w:after="1" w:line="276" w:lineRule="auto"/>
        <w:ind w:left="1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A6A" w:rsidRPr="001A5490" w:rsidRDefault="00CA2A6A" w:rsidP="005F767C">
      <w:pPr>
        <w:pStyle w:val="Style6"/>
        <w:shd w:val="clear" w:color="auto" w:fill="auto"/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Несоблюдение саморегулируемой организацией установленных требований к членству может привести к допуску на рынок юридических лиц и индивидуальных предпринимателей, не соответствующих установленным законодательством требованиям, что повышает вероятность некачественного выполнения работ по инженерным изысканиям, архитектурно-строительному </w:t>
      </w: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lastRenderedPageBreak/>
        <w:t>проектированию, строительству, реконструкции и капитальному ремонту объектов капитального строительства, а также неисполнение</w:t>
      </w:r>
      <w:r w:rsidRPr="001A5490">
        <w:rPr>
          <w:rStyle w:val="30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или ненадлежащее исполнение членом саморегулируемой организации договорных обязательств.</w:t>
      </w:r>
      <w:proofErr w:type="gramEnd"/>
    </w:p>
    <w:p w:rsidR="00CA2A6A" w:rsidRDefault="00CA2A6A" w:rsidP="005F767C">
      <w:pPr>
        <w:pStyle w:val="Style6"/>
        <w:shd w:val="clear" w:color="auto" w:fill="auto"/>
        <w:spacing w:before="0" w:after="0" w:line="276" w:lineRule="auto"/>
        <w:ind w:left="20" w:right="20" w:firstLine="700"/>
        <w:jc w:val="both"/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в установленном порядке может привести к невозможности возмещения вреда (причиненного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сооружения) или невозможности возмещения</w:t>
      </w:r>
      <w:proofErr w:type="gramEnd"/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ущерба (причиненного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подряда).</w:t>
      </w:r>
    </w:p>
    <w:p w:rsidR="000A157A" w:rsidRPr="001A5490" w:rsidRDefault="000A157A" w:rsidP="005F767C">
      <w:pPr>
        <w:pStyle w:val="Style6"/>
        <w:shd w:val="clear" w:color="auto" w:fill="auto"/>
        <w:spacing w:before="0" w:after="0" w:line="276" w:lineRule="auto"/>
        <w:ind w:left="20" w:right="20" w:firstLine="700"/>
        <w:jc w:val="both"/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CA2A6A" w:rsidRPr="001A5490" w:rsidRDefault="00CA2A6A" w:rsidP="000A157A">
      <w:pPr>
        <w:pStyle w:val="Style2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bookmark3"/>
      <w:r w:rsidRPr="001A5490"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  <w:t>3</w:t>
      </w:r>
      <w:r w:rsidR="007615D8"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1A5490"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  <w:t xml:space="preserve"> Текущие и ожидаемые тенденции, которые могут оказать воздействие на состояние поднадзорной среды</w:t>
      </w:r>
      <w:bookmarkEnd w:id="16"/>
    </w:p>
    <w:p w:rsidR="00CA2A6A" w:rsidRPr="001A5490" w:rsidRDefault="00CA2A6A" w:rsidP="005F767C">
      <w:pPr>
        <w:pStyle w:val="Style6"/>
        <w:shd w:val="clear" w:color="auto" w:fill="auto"/>
        <w:spacing w:before="0" w:after="221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качестве текущих и ожидаемых тенденций можно отметить приведение деятельности саморегулируемых организаций в соответствие с законодательством о градостроительной деятельности и о саморегулируемых организациях путем проведения контрольно-надзорных мероприятий, направлением разъяснительных писем.</w:t>
      </w:r>
    </w:p>
    <w:p w:rsidR="00CA2A6A" w:rsidRPr="001A5490" w:rsidRDefault="00CA2A6A" w:rsidP="000A157A">
      <w:pPr>
        <w:pStyle w:val="Style2"/>
        <w:keepNext/>
        <w:keepLines/>
        <w:shd w:val="clear" w:color="auto" w:fill="auto"/>
        <w:spacing w:after="126" w:line="276" w:lineRule="auto"/>
        <w:ind w:left="20" w:firstLine="700"/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</w:pPr>
      <w:r w:rsidRPr="001A5490">
        <w:rPr>
          <w:rStyle w:val="CharStyle7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4</w:t>
      </w:r>
      <w:r w:rsidR="00EA1947">
        <w:rPr>
          <w:rStyle w:val="CharStyle7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.</w:t>
      </w:r>
      <w:r w:rsidRPr="001A5490">
        <w:rPr>
          <w:rStyle w:val="CharStyle7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</w:t>
      </w:r>
      <w:r w:rsidRPr="001A5490">
        <w:rPr>
          <w:rStyle w:val="CharStyle3"/>
          <w:rFonts w:ascii="Times New Roman" w:hAnsi="Times New Roman" w:cs="Times New Roman"/>
          <w:b/>
          <w:sz w:val="28"/>
          <w:szCs w:val="28"/>
          <w:lang w:val="ru"/>
        </w:rPr>
        <w:t>Текущий уровень развития профилактических мероприятий</w:t>
      </w:r>
    </w:p>
    <w:p w:rsidR="00CA2A6A" w:rsidRPr="001A5490" w:rsidRDefault="00CA2A6A" w:rsidP="005F767C">
      <w:pPr>
        <w:pStyle w:val="Style6"/>
        <w:shd w:val="clear" w:color="auto" w:fill="auto"/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целях недопущения и профилактики нарушений обязательных требований при осуществлении надзора за саморегулируемыми организациями Сахалинским управлением Ростехнадзора в пределах компетенции на постоянной основе с саморегулируемыми организациями и обратившимися гражданами проводится разъяснительная работа по вопросам законодательства</w:t>
      </w:r>
      <w:r w:rsidRPr="001A5490">
        <w:rPr>
          <w:rStyle w:val="30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 градостроительной деятельности и о саморегулируемых организациях.</w:t>
      </w:r>
    </w:p>
    <w:p w:rsidR="00CA2A6A" w:rsidRPr="001A5490" w:rsidRDefault="00CA2A6A" w:rsidP="005F767C">
      <w:pPr>
        <w:pStyle w:val="Style6"/>
        <w:shd w:val="clear" w:color="auto" w:fill="auto"/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Один раз в 3 года в Центральный аппарат Ростехнадзора направляются предложения по проведению плановых проверок в отношении подконтрольных саморегулируемых организаций.</w:t>
      </w:r>
    </w:p>
    <w:p w:rsidR="00CA2A6A" w:rsidRPr="001A5490" w:rsidRDefault="00CA2A6A" w:rsidP="005F767C">
      <w:pPr>
        <w:pStyle w:val="Style6"/>
        <w:shd w:val="clear" w:color="auto" w:fill="auto"/>
        <w:spacing w:before="0" w:after="0" w:line="276" w:lineRule="auto"/>
        <w:ind w:left="20" w:right="20" w:firstLine="700"/>
        <w:jc w:val="both"/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Ежеквартально в Центральный аппарат Ростехнадзора представляется отчетная информация о проведенных проверках, выявленных нарушениях и </w:t>
      </w:r>
      <w:r w:rsidRPr="001A5490">
        <w:rPr>
          <w:rStyle w:val="CharStyle7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lastRenderedPageBreak/>
        <w:t>принятых мерах административного воздействия.</w:t>
      </w:r>
    </w:p>
    <w:p w:rsidR="00CA2A6A" w:rsidRPr="001A5490" w:rsidRDefault="00CA2A6A" w:rsidP="005F767C">
      <w:pPr>
        <w:pStyle w:val="Style6"/>
        <w:shd w:val="clear" w:color="auto" w:fill="auto"/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A2A6A" w:rsidRPr="001A5490" w:rsidRDefault="00CA2A6A" w:rsidP="000A157A">
      <w:pPr>
        <w:widowControl w:val="0"/>
        <w:spacing w:after="341" w:line="276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bookmarkStart w:id="17" w:name="bookmark5"/>
      <w:r w:rsidRPr="001A549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5</w:t>
      </w:r>
      <w:r w:rsidR="00EA194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  <w:r w:rsidRPr="001A549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Отчетные показатели за 2020 год и проект отчетных показателей на 2021-2022 годы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1171"/>
        <w:gridCol w:w="1502"/>
        <w:gridCol w:w="1613"/>
        <w:gridCol w:w="1622"/>
      </w:tblGrid>
      <w:tr w:rsidR="00CA2A6A" w:rsidRPr="001A5490" w:rsidTr="00FA1E5A">
        <w:trPr>
          <w:trHeight w:hRule="exact" w:val="384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widowControl w:val="0"/>
              <w:spacing w:after="341" w:line="276" w:lineRule="auto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Показатель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6A" w:rsidRPr="001A5490" w:rsidRDefault="00CA2A6A" w:rsidP="00F63FF9">
            <w:pPr>
              <w:widowControl w:val="0"/>
              <w:spacing w:after="341" w:line="276" w:lineRule="auto"/>
              <w:ind w:left="20" w:right="20" w:firstLine="7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Период, год</w:t>
            </w:r>
          </w:p>
        </w:tc>
      </w:tr>
      <w:tr w:rsidR="00CA2A6A" w:rsidRPr="001A5490" w:rsidTr="00FA1E5A">
        <w:trPr>
          <w:trHeight w:hRule="exact" w:val="379"/>
          <w:jc w:val="center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widowControl w:val="0"/>
              <w:spacing w:after="341" w:line="276" w:lineRule="auto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F63FF9">
            <w:pPr>
              <w:widowControl w:val="0"/>
              <w:spacing w:after="341" w:line="276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F63FF9">
            <w:pPr>
              <w:widowControl w:val="0"/>
              <w:spacing w:after="341" w:line="276" w:lineRule="auto"/>
              <w:ind w:left="20" w:right="20" w:firstLine="7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F63FF9">
            <w:pPr>
              <w:widowControl w:val="0"/>
              <w:spacing w:after="341" w:line="276" w:lineRule="auto"/>
              <w:ind w:left="20" w:right="20" w:firstLine="7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6A" w:rsidRPr="001A5490" w:rsidRDefault="00CA2A6A" w:rsidP="00F63FF9">
            <w:pPr>
              <w:widowControl w:val="0"/>
              <w:spacing w:after="341" w:line="276" w:lineRule="auto"/>
              <w:ind w:left="20" w:right="20" w:firstLine="7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2022</w:t>
            </w:r>
          </w:p>
        </w:tc>
      </w:tr>
      <w:tr w:rsidR="00CA2A6A" w:rsidRPr="001A5490" w:rsidTr="00FA1E5A">
        <w:trPr>
          <w:trHeight w:hRule="exact" w:val="148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F63FF9">
            <w:pPr>
              <w:widowControl w:val="0"/>
              <w:spacing w:after="341" w:line="276" w:lineRule="auto"/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Количество плановых проверок в отношен</w:t>
            </w:r>
            <w:r w:rsidR="00F63FF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ии саморегулируемых организаций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widowControl w:val="0"/>
              <w:spacing w:after="341" w:line="276" w:lineRule="auto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widowControl w:val="0"/>
              <w:spacing w:after="341" w:line="276" w:lineRule="auto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widowControl w:val="0"/>
              <w:spacing w:after="341" w:line="276" w:lineRule="auto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widowControl w:val="0"/>
              <w:spacing w:after="341" w:line="276" w:lineRule="auto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1A5490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0</w:t>
            </w:r>
          </w:p>
        </w:tc>
      </w:tr>
    </w:tbl>
    <w:p w:rsidR="00CA2A6A" w:rsidRPr="001A5490" w:rsidRDefault="00CA2A6A" w:rsidP="005F767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A6A" w:rsidRPr="001A5490" w:rsidRDefault="00CA2A6A" w:rsidP="000A157A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4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A1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5490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должностных лиц ответственных за организацию и проведение профилактических мероприятий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91"/>
        <w:gridCol w:w="4962"/>
      </w:tblGrid>
      <w:tr w:rsidR="00CA2A6A" w:rsidRPr="001A5490" w:rsidTr="00FA1E5A">
        <w:tc>
          <w:tcPr>
            <w:tcW w:w="4928" w:type="dxa"/>
          </w:tcPr>
          <w:p w:rsidR="00CA2A6A" w:rsidRPr="001A5490" w:rsidRDefault="00CA2A6A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Ф.И.О., должность</w:t>
            </w:r>
          </w:p>
        </w:tc>
        <w:tc>
          <w:tcPr>
            <w:tcW w:w="4985" w:type="dxa"/>
          </w:tcPr>
          <w:p w:rsidR="00CA2A6A" w:rsidRPr="001A5490" w:rsidRDefault="00CA2A6A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Контакты</w:t>
            </w:r>
          </w:p>
        </w:tc>
      </w:tr>
      <w:tr w:rsidR="00CA2A6A" w:rsidRPr="001A5490" w:rsidTr="00FA1E5A">
        <w:tc>
          <w:tcPr>
            <w:tcW w:w="4928" w:type="dxa"/>
          </w:tcPr>
          <w:p w:rsidR="00CA2A6A" w:rsidRPr="001A5490" w:rsidRDefault="00CA2A6A" w:rsidP="007766F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Редькина Оксана Геннадьевна </w:t>
            </w:r>
            <w:proofErr w:type="gramStart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–з</w:t>
            </w:r>
            <w:proofErr w:type="gramEnd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начальника отдела государственного строительного надзора, котлонадзора и грузоподъёмных механизмов</w:t>
            </w:r>
          </w:p>
        </w:tc>
        <w:tc>
          <w:tcPr>
            <w:tcW w:w="4985" w:type="dxa"/>
          </w:tcPr>
          <w:p w:rsidR="00CA2A6A" w:rsidRPr="001A5490" w:rsidRDefault="00CA2A6A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(4242) 22-47-80, </w:t>
            </w:r>
          </w:p>
          <w:p w:rsidR="00CA2A6A" w:rsidRPr="001A5490" w:rsidRDefault="00CA2A6A" w:rsidP="005F767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54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redkina</w:t>
            </w:r>
            <w:proofErr w:type="spellEnd"/>
            <w:r w:rsidRPr="001A5490">
              <w:rPr>
                <w:rFonts w:ascii="Times New Roman" w:hAnsi="Times New Roman" w:cs="Times New Roman"/>
                <w:bCs/>
                <w:sz w:val="28"/>
                <w:szCs w:val="28"/>
              </w:rPr>
              <w:t>@sahal.gosnadzor.ru</w:t>
            </w:r>
          </w:p>
        </w:tc>
      </w:tr>
    </w:tbl>
    <w:p w:rsidR="00EA1947" w:rsidRDefault="00EA1947" w:rsidP="000A157A">
      <w:pPr>
        <w:pStyle w:val="Style8"/>
        <w:shd w:val="clear" w:color="auto" w:fill="auto"/>
        <w:spacing w:before="350" w:after="116" w:line="276" w:lineRule="auto"/>
        <w:ind w:right="720" w:firstLine="0"/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</w:pPr>
    </w:p>
    <w:p w:rsidR="00CA2A6A" w:rsidRPr="001A5490" w:rsidRDefault="00CA2A6A" w:rsidP="000A157A">
      <w:pPr>
        <w:pStyle w:val="Style8"/>
        <w:shd w:val="clear" w:color="auto" w:fill="auto"/>
        <w:spacing w:before="350" w:after="116" w:line="276" w:lineRule="auto"/>
        <w:ind w:right="720" w:firstLine="0"/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</w:pPr>
      <w:bookmarkStart w:id="18" w:name="_GoBack"/>
      <w:bookmarkEnd w:id="18"/>
      <w:r w:rsidRPr="001A5490"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  <w:t>7</w:t>
      </w:r>
      <w:r w:rsidR="00EA1947"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  <w:t>.</w:t>
      </w:r>
      <w:r w:rsidRPr="001A5490"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  <w:t xml:space="preserve"> План мероприятий по профилактике нарушений обязательных требований на 2020 год</w:t>
      </w:r>
    </w:p>
    <w:p w:rsidR="00CA2A6A" w:rsidRDefault="000A157A" w:rsidP="005F767C">
      <w:pPr>
        <w:pStyle w:val="Style8"/>
        <w:shd w:val="clear" w:color="auto" w:fill="auto"/>
        <w:tabs>
          <w:tab w:val="left" w:pos="0"/>
        </w:tabs>
        <w:spacing w:before="350" w:after="116" w:line="276" w:lineRule="auto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  <w:lang w:val="ru"/>
        </w:rPr>
        <w:tab/>
      </w:r>
      <w:r w:rsidR="00CA2A6A" w:rsidRPr="001A5490">
        <w:rPr>
          <w:rStyle w:val="CharStyle9"/>
          <w:rFonts w:ascii="Times New Roman" w:hAnsi="Times New Roman" w:cs="Times New Roman"/>
          <w:color w:val="000000"/>
          <w:sz w:val="28"/>
          <w:szCs w:val="28"/>
          <w:lang w:val="ru"/>
        </w:rPr>
        <w:t>Проверки в отношении саморегулируемых организации Сахалинским управлением Ростехнадзора в прошедшем периоде не осуществлялись.</w:t>
      </w:r>
    </w:p>
    <w:p w:rsidR="00EA1947" w:rsidRDefault="00EA1947" w:rsidP="000A157A">
      <w:pPr>
        <w:pStyle w:val="Style8"/>
        <w:shd w:val="clear" w:color="auto" w:fill="auto"/>
        <w:spacing w:before="235" w:after="116" w:line="276" w:lineRule="auto"/>
        <w:ind w:firstLine="0"/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</w:pPr>
    </w:p>
    <w:p w:rsidR="00CA2A6A" w:rsidRPr="001A5490" w:rsidRDefault="00CA2A6A" w:rsidP="000A157A">
      <w:pPr>
        <w:pStyle w:val="Style8"/>
        <w:shd w:val="clear" w:color="auto" w:fill="auto"/>
        <w:spacing w:before="235" w:after="116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5490"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  <w:t>8</w:t>
      </w:r>
      <w:r w:rsidR="00EA1947"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  <w:t>.</w:t>
      </w:r>
      <w:r w:rsidRPr="001A5490">
        <w:rPr>
          <w:rStyle w:val="CharStyle9"/>
          <w:rFonts w:ascii="Times New Roman" w:hAnsi="Times New Roman" w:cs="Times New Roman"/>
          <w:b/>
          <w:color w:val="000000"/>
          <w:sz w:val="28"/>
          <w:szCs w:val="28"/>
          <w:lang w:val="ru"/>
        </w:rPr>
        <w:t xml:space="preserve"> Проект плана мероприятий по профилактике нарушений обязательных требований на 2021-2022 годы</w:t>
      </w:r>
    </w:p>
    <w:p w:rsidR="00CA2A6A" w:rsidRPr="001A5490" w:rsidRDefault="00CA2A6A" w:rsidP="000A157A">
      <w:pPr>
        <w:pStyle w:val="Style8"/>
        <w:shd w:val="clear" w:color="auto" w:fill="auto"/>
        <w:spacing w:before="350" w:after="116" w:line="276" w:lineRule="auto"/>
        <w:ind w:righ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982"/>
        <w:gridCol w:w="1985"/>
        <w:gridCol w:w="1849"/>
        <w:gridCol w:w="2688"/>
      </w:tblGrid>
      <w:tr w:rsidR="00CA2A6A" w:rsidRPr="001A5490" w:rsidTr="00FA1E5A">
        <w:trPr>
          <w:trHeight w:hRule="exact" w:val="12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spacing w:before="350" w:after="116" w:line="276" w:lineRule="auto"/>
              <w:ind w:left="5" w:right="720" w:hanging="72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pStyle w:val="Style8"/>
              <w:spacing w:line="276" w:lineRule="auto"/>
              <w:ind w:left="94" w:firstLine="4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pStyle w:val="Style8"/>
              <w:spacing w:line="276" w:lineRule="auto"/>
              <w:ind w:left="279" w:right="126" w:hanging="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Периодично-</w:t>
            </w:r>
          </w:p>
          <w:p w:rsidR="00CA2A6A" w:rsidRPr="001A5490" w:rsidRDefault="00CA2A6A" w:rsidP="005F767C">
            <w:pPr>
              <w:pStyle w:val="Style8"/>
              <w:spacing w:line="276" w:lineRule="auto"/>
              <w:ind w:left="279" w:right="126" w:hanging="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proofErr w:type="spellStart"/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стъ</w:t>
            </w:r>
            <w:proofErr w:type="spellEnd"/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 проведения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pStyle w:val="Style8"/>
              <w:spacing w:line="276" w:lineRule="auto"/>
              <w:ind w:left="138" w:right="132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proofErr w:type="spellStart"/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Поднадзор</w:t>
            </w:r>
            <w:proofErr w:type="spellEnd"/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-</w:t>
            </w:r>
          </w:p>
          <w:p w:rsidR="00CA2A6A" w:rsidRPr="001A5490" w:rsidRDefault="00CA2A6A" w:rsidP="005F767C">
            <w:pPr>
              <w:pStyle w:val="Style8"/>
              <w:spacing w:line="276" w:lineRule="auto"/>
              <w:ind w:left="138" w:right="132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proofErr w:type="spellStart"/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ные</w:t>
            </w:r>
            <w:proofErr w:type="spellEnd"/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 субъекты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pStyle w:val="Style8"/>
              <w:spacing w:line="276" w:lineRule="auto"/>
              <w:ind w:left="273" w:right="133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"/>
              </w:rPr>
              <w:t>Ожидаемые результаты</w:t>
            </w:r>
          </w:p>
        </w:tc>
      </w:tr>
      <w:tr w:rsidR="00CA2A6A" w:rsidRPr="001A5490" w:rsidTr="000A157A">
        <w:trPr>
          <w:trHeight w:hRule="exact" w:val="29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spacing w:before="350" w:after="116" w:line="276" w:lineRule="auto"/>
              <w:ind w:left="-137" w:right="720" w:hanging="8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lastRenderedPageBreak/>
              <w:t>1</w:t>
            </w:r>
            <w:r w:rsid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Направление писем с целью разъяснения позиции Ростехнадзора по актуальным вопросам в сфере саморегулирования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202</w:t>
            </w: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1-2022</w:t>
            </w: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 годы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Саморегули</w:t>
            </w: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руемые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Повышение информирован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ности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руководства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и персонала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поднадзорных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субъектов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об обязательных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требованиях</w:t>
            </w:r>
          </w:p>
        </w:tc>
      </w:tr>
      <w:tr w:rsidR="00CA2A6A" w:rsidRPr="001A5490" w:rsidTr="000A157A">
        <w:trPr>
          <w:trHeight w:hRule="exact" w:val="31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pStyle w:val="Style8"/>
              <w:spacing w:before="350" w:after="116" w:line="276" w:lineRule="auto"/>
              <w:ind w:left="94" w:right="720" w:hanging="8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Обобщение и анализ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Один раз в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Само</w:t>
            </w: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Start"/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егули</w:t>
            </w: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руемые</w:t>
            </w:r>
            <w:proofErr w:type="spellEnd"/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 xml:space="preserve">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Повышение информирован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ности</w:t>
            </w:r>
          </w:p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руководства</w:t>
            </w:r>
          </w:p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и персонала</w:t>
            </w:r>
          </w:p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поднадзорных</w:t>
            </w:r>
          </w:p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субъектов</w:t>
            </w:r>
          </w:p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об обязательных</w:t>
            </w:r>
          </w:p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proofErr w:type="gramStart"/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требованиях</w:t>
            </w:r>
            <w:proofErr w:type="gramEnd"/>
          </w:p>
        </w:tc>
      </w:tr>
      <w:tr w:rsidR="00CA2A6A" w:rsidRPr="001A5490" w:rsidTr="000A157A">
        <w:trPr>
          <w:trHeight w:hRule="exact" w:val="2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5F767C">
            <w:pPr>
              <w:pStyle w:val="Style8"/>
              <w:spacing w:before="350" w:after="116" w:line="276" w:lineRule="auto"/>
              <w:ind w:left="94" w:right="720" w:hanging="8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Актуализация размещенной на официальном сайте Ростехнадзора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2021-2022 годы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A6A" w:rsidRPr="001A5490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Саморегули</w:t>
            </w:r>
            <w:r w:rsidRPr="001A5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руемые организации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A6A" w:rsidRPr="000A157A" w:rsidRDefault="00CA2A6A" w:rsidP="000A157A">
            <w:pPr>
              <w:pStyle w:val="Style8"/>
              <w:tabs>
                <w:tab w:val="left" w:pos="32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</w:pP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t>Информирова</w:t>
            </w:r>
            <w:r w:rsidRPr="000A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"/>
              </w:rPr>
              <w:softHyphen/>
              <w:t>ние руководства и персонала поднадзорных субъектов об обязательных требованиях</w:t>
            </w:r>
          </w:p>
        </w:tc>
      </w:tr>
    </w:tbl>
    <w:p w:rsidR="00442A7B" w:rsidRPr="001A5490" w:rsidRDefault="00442A7B" w:rsidP="005F767C">
      <w:pPr>
        <w:widowControl w:val="0"/>
        <w:autoSpaceDE w:val="0"/>
        <w:autoSpaceDN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2A7B" w:rsidRPr="001A5490" w:rsidSect="001A5490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E0" w:rsidRDefault="002579E0" w:rsidP="00E010EC">
      <w:pPr>
        <w:spacing w:after="0" w:line="240" w:lineRule="auto"/>
      </w:pPr>
      <w:r>
        <w:separator/>
      </w:r>
    </w:p>
  </w:endnote>
  <w:endnote w:type="continuationSeparator" w:id="0">
    <w:p w:rsidR="002579E0" w:rsidRDefault="002579E0" w:rsidP="00E0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09597"/>
      <w:docPartObj>
        <w:docPartGallery w:val="Page Numbers (Bottom of Page)"/>
        <w:docPartUnique/>
      </w:docPartObj>
    </w:sdtPr>
    <w:sdtContent>
      <w:p w:rsidR="00FA1E5A" w:rsidRDefault="00FA1E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47">
          <w:rPr>
            <w:noProof/>
          </w:rPr>
          <w:t>54</w:t>
        </w:r>
        <w:r>
          <w:fldChar w:fldCharType="end"/>
        </w:r>
      </w:p>
    </w:sdtContent>
  </w:sdt>
  <w:p w:rsidR="00FA1E5A" w:rsidRDefault="00FA1E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E0" w:rsidRDefault="002579E0" w:rsidP="00E010EC">
      <w:pPr>
        <w:spacing w:after="0" w:line="240" w:lineRule="auto"/>
      </w:pPr>
      <w:r>
        <w:separator/>
      </w:r>
    </w:p>
  </w:footnote>
  <w:footnote w:type="continuationSeparator" w:id="0">
    <w:p w:rsidR="002579E0" w:rsidRDefault="002579E0" w:rsidP="00E0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A71"/>
    <w:multiLevelType w:val="hybridMultilevel"/>
    <w:tmpl w:val="DC84361C"/>
    <w:lvl w:ilvl="0" w:tplc="DC2C08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367A"/>
    <w:multiLevelType w:val="hybridMultilevel"/>
    <w:tmpl w:val="2FD6A5F6"/>
    <w:lvl w:ilvl="0" w:tplc="6012EC7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676081"/>
    <w:multiLevelType w:val="hybridMultilevel"/>
    <w:tmpl w:val="94226ED8"/>
    <w:lvl w:ilvl="0" w:tplc="4A2CDF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3A"/>
    <w:rsid w:val="000A157A"/>
    <w:rsid w:val="00183DED"/>
    <w:rsid w:val="001A413B"/>
    <w:rsid w:val="001A5490"/>
    <w:rsid w:val="002579E0"/>
    <w:rsid w:val="00442A7B"/>
    <w:rsid w:val="005C41ED"/>
    <w:rsid w:val="005F767C"/>
    <w:rsid w:val="0063653A"/>
    <w:rsid w:val="006E3D6C"/>
    <w:rsid w:val="007615D8"/>
    <w:rsid w:val="007766FC"/>
    <w:rsid w:val="0080789C"/>
    <w:rsid w:val="008308C2"/>
    <w:rsid w:val="0096333F"/>
    <w:rsid w:val="00A34374"/>
    <w:rsid w:val="00A61701"/>
    <w:rsid w:val="00B00AC0"/>
    <w:rsid w:val="00BB5D1A"/>
    <w:rsid w:val="00CA2A6A"/>
    <w:rsid w:val="00CB3C4F"/>
    <w:rsid w:val="00DD29AC"/>
    <w:rsid w:val="00E010EC"/>
    <w:rsid w:val="00EA1947"/>
    <w:rsid w:val="00EE27D3"/>
    <w:rsid w:val="00F63FF9"/>
    <w:rsid w:val="00FA1E5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3653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2A6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53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365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365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63653A"/>
  </w:style>
  <w:style w:type="paragraph" w:styleId="a6">
    <w:name w:val="List Paragraph"/>
    <w:basedOn w:val="a"/>
    <w:link w:val="a5"/>
    <w:uiPriority w:val="34"/>
    <w:qFormat/>
    <w:rsid w:val="0063653A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E010EC"/>
    <w:pPr>
      <w:spacing w:after="0" w:line="240" w:lineRule="auto"/>
      <w:ind w:left="-357" w:right="176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0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0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0EC"/>
  </w:style>
  <w:style w:type="paragraph" w:styleId="aa">
    <w:name w:val="footer"/>
    <w:basedOn w:val="a"/>
    <w:link w:val="ab"/>
    <w:uiPriority w:val="99"/>
    <w:unhideWhenUsed/>
    <w:rsid w:val="00E0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0EC"/>
  </w:style>
  <w:style w:type="character" w:customStyle="1" w:styleId="CharStyle19">
    <w:name w:val="Char Style 19"/>
    <w:basedOn w:val="a0"/>
    <w:link w:val="Style18"/>
    <w:rsid w:val="00E010EC"/>
    <w:rPr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rsid w:val="00E010EC"/>
    <w:pPr>
      <w:widowControl w:val="0"/>
      <w:shd w:val="clear" w:color="auto" w:fill="FFFFFF"/>
      <w:spacing w:after="780" w:line="317" w:lineRule="exact"/>
      <w:jc w:val="both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0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89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08C2"/>
    <w:rPr>
      <w:color w:val="0000FF" w:themeColor="hyperlink"/>
      <w:u w:val="single"/>
    </w:rPr>
  </w:style>
  <w:style w:type="character" w:customStyle="1" w:styleId="CharStyle15">
    <w:name w:val="Char Style 15"/>
    <w:link w:val="Style14"/>
    <w:locked/>
    <w:rsid w:val="00A61701"/>
    <w:rPr>
      <w:b/>
      <w:sz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A61701"/>
    <w:pPr>
      <w:widowControl w:val="0"/>
      <w:shd w:val="clear" w:color="auto" w:fill="FFFFFF"/>
      <w:spacing w:before="540" w:after="60" w:line="240" w:lineRule="atLeast"/>
      <w:ind w:hanging="1860"/>
      <w:jc w:val="both"/>
      <w:outlineLvl w:val="2"/>
    </w:pPr>
    <w:rPr>
      <w:b/>
      <w:sz w:val="26"/>
    </w:rPr>
  </w:style>
  <w:style w:type="character" w:customStyle="1" w:styleId="CharStyle13">
    <w:name w:val="Char Style 13"/>
    <w:basedOn w:val="a0"/>
    <w:link w:val="Style2"/>
    <w:rsid w:val="00A61701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13"/>
    <w:rsid w:val="00A61701"/>
    <w:pPr>
      <w:widowControl w:val="0"/>
      <w:shd w:val="clear" w:color="auto" w:fill="FFFFFF"/>
      <w:spacing w:before="120" w:after="660" w:line="0" w:lineRule="atLeast"/>
      <w:jc w:val="center"/>
    </w:pPr>
    <w:rPr>
      <w:sz w:val="27"/>
      <w:szCs w:val="27"/>
    </w:rPr>
  </w:style>
  <w:style w:type="character" w:customStyle="1" w:styleId="CharStyle60">
    <w:name w:val="Char Style 60"/>
    <w:basedOn w:val="a0"/>
    <w:link w:val="Style59"/>
    <w:rsid w:val="00A61701"/>
    <w:rPr>
      <w:sz w:val="23"/>
      <w:szCs w:val="23"/>
      <w:shd w:val="clear" w:color="auto" w:fill="FFFFFF"/>
    </w:rPr>
  </w:style>
  <w:style w:type="paragraph" w:customStyle="1" w:styleId="Style59">
    <w:name w:val="Style 59"/>
    <w:basedOn w:val="a"/>
    <w:link w:val="CharStyle60"/>
    <w:rsid w:val="00A61701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CharStyle7">
    <w:name w:val="Char Style 7"/>
    <w:basedOn w:val="a0"/>
    <w:link w:val="Style6"/>
    <w:rsid w:val="00A61701"/>
    <w:rPr>
      <w:sz w:val="31"/>
      <w:szCs w:val="31"/>
      <w:shd w:val="clear" w:color="auto" w:fill="FFFFFF"/>
    </w:rPr>
  </w:style>
  <w:style w:type="character" w:customStyle="1" w:styleId="CharStyle80">
    <w:name w:val="Char Style 80"/>
    <w:basedOn w:val="CharStyle7"/>
    <w:rsid w:val="00A61701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"/>
    </w:rPr>
  </w:style>
  <w:style w:type="paragraph" w:customStyle="1" w:styleId="Style6">
    <w:name w:val="Style 6"/>
    <w:basedOn w:val="a"/>
    <w:link w:val="CharStyle7"/>
    <w:rsid w:val="00A61701"/>
    <w:pPr>
      <w:widowControl w:val="0"/>
      <w:shd w:val="clear" w:color="auto" w:fill="FFFFFF"/>
      <w:spacing w:before="540" w:after="240" w:line="0" w:lineRule="atLeast"/>
      <w:jc w:val="center"/>
      <w:outlineLvl w:val="1"/>
    </w:pPr>
    <w:rPr>
      <w:sz w:val="31"/>
      <w:szCs w:val="31"/>
    </w:rPr>
  </w:style>
  <w:style w:type="character" w:customStyle="1" w:styleId="CharStyle40">
    <w:name w:val="Char Style 40"/>
    <w:basedOn w:val="a0"/>
    <w:link w:val="Style39"/>
    <w:rsid w:val="00A61701"/>
    <w:rPr>
      <w:sz w:val="23"/>
      <w:szCs w:val="23"/>
      <w:shd w:val="clear" w:color="auto" w:fill="FFFFFF"/>
    </w:rPr>
  </w:style>
  <w:style w:type="character" w:customStyle="1" w:styleId="CharStyle64">
    <w:name w:val="Char Style 64"/>
    <w:basedOn w:val="CharStyle15"/>
    <w:rsid w:val="00A61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"/>
    </w:rPr>
  </w:style>
  <w:style w:type="character" w:customStyle="1" w:styleId="CharStyle73">
    <w:name w:val="Char Style 73"/>
    <w:basedOn w:val="a0"/>
    <w:link w:val="Style72"/>
    <w:rsid w:val="00A61701"/>
    <w:rPr>
      <w:sz w:val="27"/>
      <w:szCs w:val="27"/>
      <w:shd w:val="clear" w:color="auto" w:fill="FFFFFF"/>
    </w:rPr>
  </w:style>
  <w:style w:type="character" w:customStyle="1" w:styleId="CharStyle75">
    <w:name w:val="Char Style 75"/>
    <w:basedOn w:val="CharStyle40"/>
    <w:rsid w:val="00A617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81">
    <w:name w:val="Char Style 81"/>
    <w:basedOn w:val="CharStyle73"/>
    <w:rsid w:val="00A617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"/>
    </w:rPr>
  </w:style>
  <w:style w:type="paragraph" w:customStyle="1" w:styleId="Style39">
    <w:name w:val="Style 39"/>
    <w:basedOn w:val="a"/>
    <w:link w:val="CharStyle40"/>
    <w:rsid w:val="00A61701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Style72">
    <w:name w:val="Style 72"/>
    <w:basedOn w:val="a"/>
    <w:link w:val="CharStyle73"/>
    <w:rsid w:val="00A61701"/>
    <w:pPr>
      <w:widowControl w:val="0"/>
      <w:shd w:val="clear" w:color="auto" w:fill="FFFFFF"/>
      <w:spacing w:before="180" w:after="180" w:line="324" w:lineRule="exact"/>
      <w:outlineLvl w:val="2"/>
    </w:pPr>
    <w:rPr>
      <w:sz w:val="27"/>
      <w:szCs w:val="27"/>
    </w:rPr>
  </w:style>
  <w:style w:type="character" w:customStyle="1" w:styleId="CharStyle82">
    <w:name w:val="Char Style 82"/>
    <w:basedOn w:val="CharStyle73"/>
    <w:rsid w:val="00A61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"/>
    </w:rPr>
  </w:style>
  <w:style w:type="character" w:customStyle="1" w:styleId="30">
    <w:name w:val="Заголовок 3 Знак"/>
    <w:basedOn w:val="a0"/>
    <w:link w:val="3"/>
    <w:uiPriority w:val="9"/>
    <w:rsid w:val="00CA2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Style3">
    <w:name w:val="Char Style 3"/>
    <w:basedOn w:val="a0"/>
    <w:rsid w:val="00CA2A6A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9">
    <w:name w:val="Char Style 9"/>
    <w:basedOn w:val="a0"/>
    <w:link w:val="Style8"/>
    <w:rsid w:val="00CA2A6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CA2A6A"/>
    <w:pPr>
      <w:widowControl w:val="0"/>
      <w:shd w:val="clear" w:color="auto" w:fill="FFFFFF"/>
      <w:spacing w:after="0" w:line="0" w:lineRule="atLeast"/>
      <w:ind w:hanging="120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3653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2A6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53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365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365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63653A"/>
  </w:style>
  <w:style w:type="paragraph" w:styleId="a6">
    <w:name w:val="List Paragraph"/>
    <w:basedOn w:val="a"/>
    <w:link w:val="a5"/>
    <w:uiPriority w:val="34"/>
    <w:qFormat/>
    <w:rsid w:val="0063653A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E010EC"/>
    <w:pPr>
      <w:spacing w:after="0" w:line="240" w:lineRule="auto"/>
      <w:ind w:left="-357" w:right="176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E0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0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0EC"/>
  </w:style>
  <w:style w:type="paragraph" w:styleId="aa">
    <w:name w:val="footer"/>
    <w:basedOn w:val="a"/>
    <w:link w:val="ab"/>
    <w:uiPriority w:val="99"/>
    <w:unhideWhenUsed/>
    <w:rsid w:val="00E0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0EC"/>
  </w:style>
  <w:style w:type="character" w:customStyle="1" w:styleId="CharStyle19">
    <w:name w:val="Char Style 19"/>
    <w:basedOn w:val="a0"/>
    <w:link w:val="Style18"/>
    <w:rsid w:val="00E010EC"/>
    <w:rPr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rsid w:val="00E010EC"/>
    <w:pPr>
      <w:widowControl w:val="0"/>
      <w:shd w:val="clear" w:color="auto" w:fill="FFFFFF"/>
      <w:spacing w:after="780" w:line="317" w:lineRule="exact"/>
      <w:jc w:val="both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0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89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08C2"/>
    <w:rPr>
      <w:color w:val="0000FF" w:themeColor="hyperlink"/>
      <w:u w:val="single"/>
    </w:rPr>
  </w:style>
  <w:style w:type="character" w:customStyle="1" w:styleId="CharStyle15">
    <w:name w:val="Char Style 15"/>
    <w:link w:val="Style14"/>
    <w:locked/>
    <w:rsid w:val="00A61701"/>
    <w:rPr>
      <w:b/>
      <w:sz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A61701"/>
    <w:pPr>
      <w:widowControl w:val="0"/>
      <w:shd w:val="clear" w:color="auto" w:fill="FFFFFF"/>
      <w:spacing w:before="540" w:after="60" w:line="240" w:lineRule="atLeast"/>
      <w:ind w:hanging="1860"/>
      <w:jc w:val="both"/>
      <w:outlineLvl w:val="2"/>
    </w:pPr>
    <w:rPr>
      <w:b/>
      <w:sz w:val="26"/>
    </w:rPr>
  </w:style>
  <w:style w:type="character" w:customStyle="1" w:styleId="CharStyle13">
    <w:name w:val="Char Style 13"/>
    <w:basedOn w:val="a0"/>
    <w:link w:val="Style2"/>
    <w:rsid w:val="00A61701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13"/>
    <w:rsid w:val="00A61701"/>
    <w:pPr>
      <w:widowControl w:val="0"/>
      <w:shd w:val="clear" w:color="auto" w:fill="FFFFFF"/>
      <w:spacing w:before="120" w:after="660" w:line="0" w:lineRule="atLeast"/>
      <w:jc w:val="center"/>
    </w:pPr>
    <w:rPr>
      <w:sz w:val="27"/>
      <w:szCs w:val="27"/>
    </w:rPr>
  </w:style>
  <w:style w:type="character" w:customStyle="1" w:styleId="CharStyle60">
    <w:name w:val="Char Style 60"/>
    <w:basedOn w:val="a0"/>
    <w:link w:val="Style59"/>
    <w:rsid w:val="00A61701"/>
    <w:rPr>
      <w:sz w:val="23"/>
      <w:szCs w:val="23"/>
      <w:shd w:val="clear" w:color="auto" w:fill="FFFFFF"/>
    </w:rPr>
  </w:style>
  <w:style w:type="paragraph" w:customStyle="1" w:styleId="Style59">
    <w:name w:val="Style 59"/>
    <w:basedOn w:val="a"/>
    <w:link w:val="CharStyle60"/>
    <w:rsid w:val="00A61701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CharStyle7">
    <w:name w:val="Char Style 7"/>
    <w:basedOn w:val="a0"/>
    <w:link w:val="Style6"/>
    <w:rsid w:val="00A61701"/>
    <w:rPr>
      <w:sz w:val="31"/>
      <w:szCs w:val="31"/>
      <w:shd w:val="clear" w:color="auto" w:fill="FFFFFF"/>
    </w:rPr>
  </w:style>
  <w:style w:type="character" w:customStyle="1" w:styleId="CharStyle80">
    <w:name w:val="Char Style 80"/>
    <w:basedOn w:val="CharStyle7"/>
    <w:rsid w:val="00A61701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"/>
    </w:rPr>
  </w:style>
  <w:style w:type="paragraph" w:customStyle="1" w:styleId="Style6">
    <w:name w:val="Style 6"/>
    <w:basedOn w:val="a"/>
    <w:link w:val="CharStyle7"/>
    <w:rsid w:val="00A61701"/>
    <w:pPr>
      <w:widowControl w:val="0"/>
      <w:shd w:val="clear" w:color="auto" w:fill="FFFFFF"/>
      <w:spacing w:before="540" w:after="240" w:line="0" w:lineRule="atLeast"/>
      <w:jc w:val="center"/>
      <w:outlineLvl w:val="1"/>
    </w:pPr>
    <w:rPr>
      <w:sz w:val="31"/>
      <w:szCs w:val="31"/>
    </w:rPr>
  </w:style>
  <w:style w:type="character" w:customStyle="1" w:styleId="CharStyle40">
    <w:name w:val="Char Style 40"/>
    <w:basedOn w:val="a0"/>
    <w:link w:val="Style39"/>
    <w:rsid w:val="00A61701"/>
    <w:rPr>
      <w:sz w:val="23"/>
      <w:szCs w:val="23"/>
      <w:shd w:val="clear" w:color="auto" w:fill="FFFFFF"/>
    </w:rPr>
  </w:style>
  <w:style w:type="character" w:customStyle="1" w:styleId="CharStyle64">
    <w:name w:val="Char Style 64"/>
    <w:basedOn w:val="CharStyle15"/>
    <w:rsid w:val="00A61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"/>
    </w:rPr>
  </w:style>
  <w:style w:type="character" w:customStyle="1" w:styleId="CharStyle73">
    <w:name w:val="Char Style 73"/>
    <w:basedOn w:val="a0"/>
    <w:link w:val="Style72"/>
    <w:rsid w:val="00A61701"/>
    <w:rPr>
      <w:sz w:val="27"/>
      <w:szCs w:val="27"/>
      <w:shd w:val="clear" w:color="auto" w:fill="FFFFFF"/>
    </w:rPr>
  </w:style>
  <w:style w:type="character" w:customStyle="1" w:styleId="CharStyle75">
    <w:name w:val="Char Style 75"/>
    <w:basedOn w:val="CharStyle40"/>
    <w:rsid w:val="00A617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81">
    <w:name w:val="Char Style 81"/>
    <w:basedOn w:val="CharStyle73"/>
    <w:rsid w:val="00A6170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"/>
    </w:rPr>
  </w:style>
  <w:style w:type="paragraph" w:customStyle="1" w:styleId="Style39">
    <w:name w:val="Style 39"/>
    <w:basedOn w:val="a"/>
    <w:link w:val="CharStyle40"/>
    <w:rsid w:val="00A61701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Style72">
    <w:name w:val="Style 72"/>
    <w:basedOn w:val="a"/>
    <w:link w:val="CharStyle73"/>
    <w:rsid w:val="00A61701"/>
    <w:pPr>
      <w:widowControl w:val="0"/>
      <w:shd w:val="clear" w:color="auto" w:fill="FFFFFF"/>
      <w:spacing w:before="180" w:after="180" w:line="324" w:lineRule="exact"/>
      <w:outlineLvl w:val="2"/>
    </w:pPr>
    <w:rPr>
      <w:sz w:val="27"/>
      <w:szCs w:val="27"/>
    </w:rPr>
  </w:style>
  <w:style w:type="character" w:customStyle="1" w:styleId="CharStyle82">
    <w:name w:val="Char Style 82"/>
    <w:basedOn w:val="CharStyle73"/>
    <w:rsid w:val="00A61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"/>
    </w:rPr>
  </w:style>
  <w:style w:type="character" w:customStyle="1" w:styleId="30">
    <w:name w:val="Заголовок 3 Знак"/>
    <w:basedOn w:val="a0"/>
    <w:link w:val="3"/>
    <w:uiPriority w:val="9"/>
    <w:rsid w:val="00CA2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Style3">
    <w:name w:val="Char Style 3"/>
    <w:basedOn w:val="a0"/>
    <w:rsid w:val="00CA2A6A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9">
    <w:name w:val="Char Style 9"/>
    <w:basedOn w:val="a0"/>
    <w:link w:val="Style8"/>
    <w:rsid w:val="00CA2A6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CA2A6A"/>
    <w:pPr>
      <w:widowControl w:val="0"/>
      <w:shd w:val="clear" w:color="auto" w:fill="FFFFFF"/>
      <w:spacing w:after="0" w:line="0" w:lineRule="atLeast"/>
      <w:ind w:hanging="120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kh.gos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538B-E9DE-4CED-97F8-AEBFD687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55</Pages>
  <Words>11380</Words>
  <Characters>64867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27</cp:revision>
  <cp:lastPrinted>2021-06-03T00:28:00Z</cp:lastPrinted>
  <dcterms:created xsi:type="dcterms:W3CDTF">2021-05-31T00:26:00Z</dcterms:created>
  <dcterms:modified xsi:type="dcterms:W3CDTF">2021-06-03T03:33:00Z</dcterms:modified>
</cp:coreProperties>
</file>