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ED05EC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ДОКЛАДА</w:t>
      </w:r>
      <w:bookmarkStart w:id="0" w:name="_GoBack"/>
      <w:bookmarkEnd w:id="0"/>
    </w:p>
    <w:p w:rsidR="00226AD1" w:rsidRP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ПРАВОПРИМЕНИТЕЛЬНОЙ ПРАКТИКИ </w:t>
      </w:r>
    </w:p>
    <w:p w:rsidR="00226AD1" w:rsidRP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КОНТРОЛЬНО-НАДЗОРНОЙ ДЕЯТЕЛЬНОСТИ В </w:t>
      </w:r>
      <w:r w:rsidR="00F7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САХАЛИНСКОМ </w:t>
      </w:r>
      <w:r w:rsidR="00222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ФЕДЕРАЛЬНОЙ СЛУЖБ</w:t>
      </w:r>
      <w:r w:rsidR="007E2DE9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ЭКОЛОГИЧЕСКОМУ, ТЕХНОЛОГИЧЕСКОМУ И АТОМНОМУ НАДЗОРУ 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ГОСУДАРТСВЕННОГО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НАДЗОРА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БЕЗОПАСНОСТИ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ГИДРОТЕХНИЧЕСКИ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СООРУЖЕНИ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FC58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C2569">
        <w:rPr>
          <w:rFonts w:ascii="Times New Roman" w:eastAsia="Times New Roman" w:hAnsi="Times New Roman"/>
          <w:b/>
          <w:sz w:val="28"/>
          <w:szCs w:val="28"/>
          <w:lang w:eastAsia="ru-RU"/>
        </w:rPr>
        <w:t>ЗА 9 МЕСЯЦЕВ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F02C6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F02C6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D51560" w:rsidRPr="0098046E" w:rsidRDefault="00D51560" w:rsidP="00D51560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>(со статистикой типовых и массовых нарушений обязательных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с возможными мероприятиями по их устранению)</w:t>
      </w:r>
    </w:p>
    <w:p w:rsidR="00D51560" w:rsidRPr="0098046E" w:rsidRDefault="00D51560" w:rsidP="00D51560">
      <w:pPr>
        <w:spacing w:after="0" w:line="360" w:lineRule="auto"/>
        <w:ind w:left="513" w:right="5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560" w:rsidRPr="0098046E" w:rsidRDefault="00D51560" w:rsidP="00D5156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02C68" w:rsidRPr="00FC5815" w:rsidRDefault="00F02C68" w:rsidP="00F02C68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lastRenderedPageBreak/>
        <w:t>Гидротехнические сооружения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401 и Положением 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27.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2012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№ 1108 за Ростехнадзором закреплены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 (далее – ГТС).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Сахалинскому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управлению Ростехнадзора поднадзорно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гидротехнических сооружений: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энергетического комплекса, 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комплекса. </w:t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565E1A" wp14:editId="6E64E090">
            <wp:extent cx="5400675" cy="311467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2C68" w:rsidRPr="0022207F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Из них подлежат декларированию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сооружения.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количество организаций, эксплуатирующих ГТС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в том числе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энергетики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эксплуатирующие объекты водохозяйственного комплекса.</w:t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Собственник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ГТС энергети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ческих комплексов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явл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тся -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Публичное акционерное общество энергетики и электрификации "Сахалинэнерго"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Собственники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ГТС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Южно-Сахалинска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«Корсаковск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й городской округ»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«Холмский городской округ»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B2732">
        <w:rPr>
          <w:rFonts w:ascii="Times New Roman" w:eastAsia="Times New Roman" w:hAnsi="Times New Roman"/>
          <w:sz w:val="26"/>
          <w:szCs w:val="26"/>
          <w:lang w:eastAsia="ru-RU"/>
        </w:rPr>
        <w:t>Администрация Углегорского муниципального района Сахалинской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муниципальным имуществом и экономике муниципального образования городской округ "Охинский"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2C68" w:rsidRPr="0030610C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ГТС 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«Критериями классификации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», утвержденные 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от 2 ноября 2013 года «О классификации гидротехнических сооружений» относятся к следующим классам опасности:</w:t>
      </w:r>
    </w:p>
    <w:p w:rsidR="00F02C68" w:rsidRPr="0030610C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I класс — 0 комплексов</w:t>
      </w:r>
    </w:p>
    <w:p w:rsidR="00F02C68" w:rsidRPr="0030610C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II класс — 1 комплексов;</w:t>
      </w:r>
    </w:p>
    <w:p w:rsidR="00F02C68" w:rsidRPr="0030610C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III класс — 5 комплексов;</w:t>
      </w:r>
    </w:p>
    <w:p w:rsidR="00F02C68" w:rsidRPr="0030610C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IV класс — 3 комплекс.</w:t>
      </w:r>
    </w:p>
    <w:p w:rsidR="00F02C68" w:rsidRPr="003B2732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02C68" w:rsidRPr="00645CF2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24BB67" wp14:editId="743620A7">
            <wp:extent cx="5505450" cy="3209925"/>
            <wp:effectExtent l="19050" t="0" r="1905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Pr="00FC5815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FC5815">
        <w:rPr>
          <w:rFonts w:ascii="Times New Roman" w:hAnsi="Times New Roman"/>
          <w:sz w:val="26"/>
          <w:szCs w:val="26"/>
        </w:rPr>
        <w:t xml:space="preserve">ровень безопасности поднадзорных ГТС оценивается следующим образом: </w:t>
      </w:r>
    </w:p>
    <w:p w:rsidR="00F02C68" w:rsidRPr="00FC5815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нормальный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ГТС не имеют дефектов и повреждений, дальнейшее развитие которых может привести к аварии, а эксплуатация ГТС осуществляется с выполнением норм и правил безопасности, имеют </w:t>
      </w:r>
      <w:r>
        <w:rPr>
          <w:rFonts w:ascii="Times New Roman" w:hAnsi="Times New Roman"/>
          <w:sz w:val="26"/>
          <w:szCs w:val="26"/>
        </w:rPr>
        <w:t>0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 от общего количества; </w:t>
      </w:r>
    </w:p>
    <w:p w:rsidR="00F02C68" w:rsidRPr="00FC5815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пониженный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сооружения находятся в нормальном техническом состоянии, но имеются нарушения правил эксплуатации, имеют </w:t>
      </w:r>
      <w:r>
        <w:rPr>
          <w:rFonts w:ascii="Times New Roman" w:hAnsi="Times New Roman"/>
          <w:sz w:val="26"/>
          <w:szCs w:val="26"/>
        </w:rPr>
        <w:t>78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 </w:t>
      </w:r>
    </w:p>
    <w:p w:rsidR="00F02C68" w:rsidRPr="00FC5815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неудовлетворительный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характеризуемый превышением первого (предупреждающего) уровня значений критериев безопасности и ограниченной работоспособностью сооружений, имеют </w:t>
      </w:r>
      <w:r>
        <w:rPr>
          <w:rFonts w:ascii="Times New Roman" w:hAnsi="Times New Roman"/>
          <w:sz w:val="26"/>
          <w:szCs w:val="26"/>
        </w:rPr>
        <w:t>22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</w:t>
      </w:r>
    </w:p>
    <w:p w:rsidR="00F02C68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опасный уровень безопасности</w:t>
      </w:r>
      <w:r w:rsidRPr="00FC5815">
        <w:rPr>
          <w:rFonts w:ascii="Times New Roman" w:hAnsi="Times New Roman"/>
          <w:sz w:val="26"/>
          <w:szCs w:val="26"/>
        </w:rPr>
        <w:t>, характеризуемый превышением предельно допустимых значений критериев безопасности, потерей работоспособности и не подлежащих эксплуатации, имеют 0 % комплексов ГТС.</w:t>
      </w:r>
    </w:p>
    <w:p w:rsidR="00F02C68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2C68" w:rsidRPr="00FC5815" w:rsidRDefault="00F02C68" w:rsidP="00F02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A564C4" wp14:editId="3717B86D">
            <wp:extent cx="5734050" cy="2886075"/>
            <wp:effectExtent l="19050" t="0" r="1905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F02C68" w:rsidRPr="002126A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C68" w:rsidRPr="002E2E57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2E5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графиком декларирования в 2017 году утверждены и зарегистрированы  декларации безопасности:</w:t>
      </w:r>
    </w:p>
    <w:p w:rsidR="00F02C68" w:rsidRPr="002E2E57" w:rsidRDefault="00F02C68" w:rsidP="00F02C68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2E5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E2E57">
        <w:rPr>
          <w:rFonts w:ascii="Times New Roman" w:hAnsi="Times New Roman"/>
          <w:sz w:val="24"/>
          <w:szCs w:val="24"/>
        </w:rPr>
        <w:t>ГТС водохранилища на р. Татарка, III класс</w:t>
      </w:r>
      <w:r w:rsidRPr="002E2E57">
        <w:rPr>
          <w:rFonts w:ascii="Times New Roman" w:eastAsia="Times New Roman" w:hAnsi="Times New Roman"/>
          <w:sz w:val="26"/>
          <w:szCs w:val="26"/>
          <w:lang w:eastAsia="ru-RU"/>
        </w:rPr>
        <w:t>, Комитет по управлению имуществом администрации муниципального образования «Холмский городской округ» (№ 17-17(00)0034-00-ВОД (зарегистрирована в органе надзора 2017-04-21) сроком на 4 года;</w:t>
      </w:r>
    </w:p>
    <w:p w:rsidR="00F02C68" w:rsidRPr="002E2E57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2E5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E2E57">
        <w:rPr>
          <w:rFonts w:ascii="Times New Roman" w:hAnsi="Times New Roman"/>
          <w:sz w:val="24"/>
          <w:szCs w:val="24"/>
        </w:rPr>
        <w:t>ГТС водохранилища на р. Малка, IV класс,</w:t>
      </w:r>
      <w:r w:rsidRPr="002E2E57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управлению имуществом администрации муниципального образования «Холмский городской округ» (№ 16-17(01)0003-21-ВОД (зарегистрирована в органе надзора 2017-03-09)).</w:t>
      </w:r>
    </w:p>
    <w:p w:rsidR="00F02C68" w:rsidRPr="0059667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Сахалинским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управлением Ростехнадзора проведен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внеплановые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проверк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юридических лиц, занимающихся эксплуатацией гидротехнических сооружений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</w:t>
      </w:r>
      <w:r w:rsidRPr="00596675">
        <w:rPr>
          <w:rFonts w:ascii="Times New Roman" w:eastAsia="Times New Roman" w:hAnsi="Times New Roman"/>
          <w:sz w:val="26"/>
          <w:szCs w:val="26"/>
          <w:lang w:eastAsia="ru-RU"/>
        </w:rPr>
        <w:t>числе</w:t>
      </w:r>
      <w:r w:rsidRPr="00596675">
        <w:rPr>
          <w:rFonts w:ascii="Times New Roman" w:hAnsi="Times New Roman"/>
          <w:sz w:val="26"/>
          <w:szCs w:val="26"/>
        </w:rPr>
        <w:t xml:space="preserve"> 1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675">
        <w:rPr>
          <w:rFonts w:ascii="Times New Roman" w:hAnsi="Times New Roman"/>
          <w:sz w:val="26"/>
          <w:szCs w:val="26"/>
        </w:rPr>
        <w:t>с целью установления факта выполнения (невыполнения) ранее выданного предписания</w:t>
      </w:r>
      <w:r w:rsidRPr="0059667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проверок выявлены и предписаны к устранению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нарушений норм и правил безопасности ГТС.</w:t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арушения, выявленные  в ходе проверок:</w:t>
      </w:r>
    </w:p>
    <w:p w:rsidR="00F02C68" w:rsidRPr="00B34194" w:rsidRDefault="00F02C68" w:rsidP="00F02C68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отсутствует утвержденная декларация безопасности гидротехнических сооружений;</w:t>
      </w:r>
    </w:p>
    <w:p w:rsidR="00F02C68" w:rsidRPr="00B34194" w:rsidRDefault="00F02C68" w:rsidP="00F02C68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отсутствие проекта эксплуатации;</w:t>
      </w:r>
    </w:p>
    <w:p w:rsidR="00F02C68" w:rsidRPr="00B34194" w:rsidRDefault="00F02C68" w:rsidP="00F02C68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отсутствие рабочей документации;</w:t>
      </w:r>
    </w:p>
    <w:p w:rsidR="00F02C68" w:rsidRPr="00B34194" w:rsidRDefault="00F02C68" w:rsidP="00F02C68">
      <w:pPr>
        <w:pStyle w:val="a5"/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>отсутствие утвержденных критериев безопасности ГТС;</w:t>
      </w:r>
    </w:p>
    <w:p w:rsidR="00F02C68" w:rsidRPr="00B34194" w:rsidRDefault="00F02C68" w:rsidP="00F02C68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4194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выхода воды на низовом откосе дамбы. </w:t>
      </w: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706457" wp14:editId="74C65616">
            <wp:extent cx="6315075" cy="26289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F7D074" wp14:editId="4804A05F">
            <wp:extent cx="6276975" cy="26289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2C68" w:rsidRPr="00FC5815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проведенных проверок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за нарушения норм и правил безопасности ГТС к административной ответственности привлечены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должностных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юридических 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. Сумма наложенных административных штрафов составила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464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рублей. </w:t>
      </w: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03F991" wp14:editId="4D8A12BB">
            <wp:extent cx="6238875" cy="2581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2C68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C5141E" wp14:editId="79A1A9D9">
            <wp:extent cx="6210300" cy="25812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C68" w:rsidRDefault="00F02C68" w:rsidP="00F02C68">
      <w:pPr>
        <w:spacing w:after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7A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BDA6A5" wp14:editId="17AEF377">
            <wp:extent cx="6210300" cy="2581275"/>
            <wp:effectExtent l="19050" t="0" r="19050" b="0"/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2C68" w:rsidRPr="00AC646F" w:rsidRDefault="00F02C68" w:rsidP="00F02C6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C68" w:rsidRPr="00AC646F" w:rsidRDefault="00F02C68" w:rsidP="00F02C6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>В целях организации и проведения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C646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безаварийного пропуска весеннего половодья и паводков, предотвращения аварий гидротехнических сооружений, поднадзорных Сахалинскому управлению Ростехнадзора.  проведены следующие мероприятия:</w:t>
      </w:r>
    </w:p>
    <w:p w:rsidR="00F02C68" w:rsidRPr="00AC646F" w:rsidRDefault="00F02C68" w:rsidP="00F02C68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Сахалинским управлением Ростехнадзора (далее «управление») были направлены поднадзорным организациям информационные письма, где указывается информация о сроках вскрытия большинства рек Сахалинской области, о возможных максимальных уровнях подъёма воды. Информация о сроках начала паводка дана отдельно по каждому муниципальному образованию. </w:t>
      </w:r>
    </w:p>
    <w:p w:rsidR="00F02C68" w:rsidRPr="00AC646F" w:rsidRDefault="00F02C68" w:rsidP="00F02C68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Владельцам ГТС и эксплуатирующим организациям было предписано: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 соответствии с правилами эксплуатации создать паводковую комиссию, копию приказа направить в Сахалинское управление Ростехнадзора;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паводка выполнить осмотр всех сооружений, конструкций и механизмов, связанных с его пропуском, произвести опробование затворов, произвести необходимый ремонт, копию акта осмотра и перечень выявленных недостатков направить в управление;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lastRenderedPageBreak/>
        <w:t>Направить план мероприятий по безопасному приёму или пропуску паводковых вод 201</w:t>
      </w:r>
      <w:r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Подготовить и направить  в управление информацию и наличие финансовых резервов, материальных средств, достаточности таких средств;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весеннего паводка необходимо обеспечить очистку сбросного канала от снега, во избежание заторов;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 началу весеннего паводка и во время его прохождения, усилить контроль над состоянием всех сооружений, конструкций и механизмов;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 паводковый период не допускать превышения расчетного максимального подпорного уровня, при необходимости открывать донный водосброс;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Эксплуатировать ГТС в соответствии с согласованными правилами эксплуатации ГТС;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Начиная с 1 апреля 201</w:t>
      </w:r>
      <w:r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 направлять в управление информацию о ледовой обстановке и уровне воды на ГТС;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Подготовить и направить информацию об обучении и аттестации специалистов и рабочих, связанных с эксплуатацией ГТС;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Направить акт о готовности сооружения к приёму и пропуску паводка, утвержденного руководителем (техническим руководителем) организации;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Направить информацию о выполнение комплекса инженерно-технических мероприятий по углублению и расчистке русел рек, укреплению берегов, отсыпке дамб и дорог;</w:t>
      </w:r>
    </w:p>
    <w:p w:rsidR="00F02C68" w:rsidRPr="00AC646F" w:rsidRDefault="00F02C68" w:rsidP="00F02C68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При возникновении угрозы аварийной ситуации, а так же при возникновении аварийной ситуации, незамедлительно проинформировать управление.</w:t>
      </w:r>
    </w:p>
    <w:p w:rsidR="00F02C68" w:rsidRPr="00AC646F" w:rsidRDefault="00F02C68" w:rsidP="00F02C68">
      <w:pPr>
        <w:pStyle w:val="21"/>
        <w:tabs>
          <w:tab w:val="left" w:pos="709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Собственники и эксплуатирующие организации в соответствии с запросом Сахалинского управления Ростехнадзора, выполнили и направили: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Копию приказа о создании противопаводковой комиссии;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Собственниками и эксплуатирующими организациями были произведены осмотры всех сооружений, конструкций и механизмов, связанных с пропуском паводков, копии актов осмотров направлены в Сахалинское управление Ростехнадзора (далее «управление»);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Направлены планы мероприятий по безопасному приёму или пропуску паводковых вод 201</w:t>
      </w:r>
      <w:r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Направлена в управление информация о наличие финансовых резервов, материальных средств, достаточности таких средств; 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Обеспечена очистка сбросных каналов от снега, во избежание заторов;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Усилен контроль над состоянием всех сооружений, конструкций и механизмов;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Начиная с 1 апреля 201</w:t>
      </w:r>
      <w:r>
        <w:rPr>
          <w:sz w:val="26"/>
          <w:szCs w:val="26"/>
        </w:rPr>
        <w:t>7</w:t>
      </w:r>
      <w:r w:rsidRPr="00AC646F">
        <w:rPr>
          <w:sz w:val="26"/>
          <w:szCs w:val="26"/>
        </w:rPr>
        <w:t xml:space="preserve"> г. направляется в управление информация о ледовой обстановке и уровне воды на ГТС;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Направлена информация об обучении и аттестации специалистов и рабочих, связанных с эксплуатацией ГТС;</w:t>
      </w:r>
    </w:p>
    <w:p w:rsidR="00F02C68" w:rsidRPr="00AC646F" w:rsidRDefault="00F02C68" w:rsidP="00F02C68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spacing w:line="276" w:lineRule="auto"/>
        <w:ind w:left="0" w:right="0" w:firstLine="709"/>
        <w:rPr>
          <w:sz w:val="26"/>
          <w:szCs w:val="26"/>
        </w:rPr>
      </w:pPr>
      <w:r w:rsidRPr="00AC646F">
        <w:rPr>
          <w:sz w:val="26"/>
          <w:szCs w:val="26"/>
        </w:rPr>
        <w:lastRenderedPageBreak/>
        <w:t>Направлена информация о выполнении (необходимости выполнения) комплекса инженерно-технических мероприятий, углублению и расчистке русел рек, укреплению берегов, отсыпке дамб и дорог.</w:t>
      </w:r>
    </w:p>
    <w:p w:rsidR="00F02C68" w:rsidRPr="00AC646F" w:rsidRDefault="00F02C68" w:rsidP="00F02C68">
      <w:pPr>
        <w:pStyle w:val="21"/>
        <w:tabs>
          <w:tab w:val="left" w:pos="709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Представитель управления еженедельно участвовал в работе комиссии по предупреждению и ликвидации чрезвычайных ситуаций и обеспечению пожарной безопасности Сахалинской области.</w:t>
      </w:r>
    </w:p>
    <w:p w:rsidR="00F02C68" w:rsidRPr="00AC646F" w:rsidRDefault="00F02C68" w:rsidP="00F02C68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ГТС, относящиеся к энергетическому комплексу имеют разрешения на эксплуатацию, техническое состояние определено как работоспособное и не представляет опасности для электроснабжения в паводковый период.</w:t>
      </w:r>
    </w:p>
    <w:p w:rsidR="00F02C68" w:rsidRPr="00AC646F" w:rsidRDefault="00F02C68" w:rsidP="00F02C68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Все поднадзорные ГТС в технически исправном состоянии, аварийных ситуаций на поднадзорных ГТС не было.</w:t>
      </w:r>
    </w:p>
    <w:p w:rsidR="00F02C68" w:rsidRPr="00AC646F" w:rsidRDefault="00F02C68" w:rsidP="00F02C68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 xml:space="preserve">Поднадзорные ГТС </w:t>
      </w:r>
      <w:r w:rsidRPr="00AC646F">
        <w:rPr>
          <w:sz w:val="26"/>
          <w:szCs w:val="26"/>
          <w:lang w:val="en-US"/>
        </w:rPr>
        <w:t>I</w:t>
      </w:r>
      <w:r w:rsidRPr="00AC646F">
        <w:rPr>
          <w:sz w:val="26"/>
          <w:szCs w:val="26"/>
        </w:rPr>
        <w:t xml:space="preserve"> класса и ГТС на которых установлен режим постоянного государственного надзора отсутствуют.</w:t>
      </w:r>
    </w:p>
    <w:p w:rsidR="00F02C68" w:rsidRPr="00AC646F" w:rsidRDefault="00F02C68" w:rsidP="00F02C68">
      <w:pPr>
        <w:pStyle w:val="21"/>
        <w:spacing w:line="276" w:lineRule="auto"/>
        <w:ind w:right="0" w:firstLine="709"/>
        <w:rPr>
          <w:sz w:val="26"/>
          <w:szCs w:val="26"/>
        </w:rPr>
      </w:pPr>
      <w:r w:rsidRPr="00AC646F">
        <w:rPr>
          <w:sz w:val="26"/>
          <w:szCs w:val="26"/>
        </w:rPr>
        <w:t>Бесхозяйных ГТС на территории Сахалинской области нет.</w:t>
      </w:r>
    </w:p>
    <w:p w:rsidR="00F02C68" w:rsidRPr="00AC646F" w:rsidRDefault="00F02C68" w:rsidP="00F02C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 xml:space="preserve">В течение </w:t>
      </w:r>
      <w:r>
        <w:rPr>
          <w:rFonts w:ascii="Times New Roman" w:hAnsi="Times New Roman"/>
          <w:sz w:val="26"/>
          <w:szCs w:val="26"/>
        </w:rPr>
        <w:t xml:space="preserve">первого полугодия </w:t>
      </w:r>
      <w:r w:rsidRPr="00AC646F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Pr="00AC646F">
        <w:rPr>
          <w:rFonts w:ascii="Times New Roman" w:hAnsi="Times New Roman"/>
          <w:sz w:val="26"/>
          <w:szCs w:val="26"/>
        </w:rPr>
        <w:t xml:space="preserve"> года Управление предоставляло  аналитическую информацию органам исполнительной власти, прокуратуры, в Дальневосточное бассейновое водное управление, МЧС России по Сахалинской области о состоянии безопасности гидротехнических сооружений. </w:t>
      </w:r>
    </w:p>
    <w:p w:rsidR="00F02C68" w:rsidRDefault="00F02C68" w:rsidP="00F02C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 xml:space="preserve">Сотрудники Управления участвуют  в совещаниях при Председателе Правительства Сахалинской области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AC646F">
        <w:rPr>
          <w:rFonts w:ascii="Times New Roman" w:hAnsi="Times New Roman"/>
          <w:sz w:val="26"/>
          <w:szCs w:val="26"/>
        </w:rPr>
        <w:t>МЧС России по Сахалинской области.</w:t>
      </w:r>
    </w:p>
    <w:p w:rsidR="00F02C68" w:rsidRPr="00A53A1D" w:rsidRDefault="00F02C68" w:rsidP="00F02C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46F">
        <w:rPr>
          <w:rFonts w:ascii="Times New Roman" w:hAnsi="Times New Roman"/>
          <w:sz w:val="26"/>
          <w:szCs w:val="26"/>
        </w:rPr>
        <w:t>Гидродинамических аварий и случаев травматизма при эксплуатации ГТС на поднадзорных предприятиях и организациях в период с 201</w:t>
      </w:r>
      <w:r>
        <w:rPr>
          <w:rFonts w:ascii="Times New Roman" w:hAnsi="Times New Roman"/>
          <w:sz w:val="26"/>
          <w:szCs w:val="26"/>
        </w:rPr>
        <w:t>3</w:t>
      </w:r>
      <w:r w:rsidRPr="00AC646F">
        <w:rPr>
          <w:rFonts w:ascii="Times New Roman" w:hAnsi="Times New Roman"/>
          <w:sz w:val="26"/>
          <w:szCs w:val="26"/>
        </w:rPr>
        <w:t xml:space="preserve"> – 201</w:t>
      </w:r>
      <w:r>
        <w:rPr>
          <w:rFonts w:ascii="Times New Roman" w:hAnsi="Times New Roman"/>
          <w:sz w:val="26"/>
          <w:szCs w:val="26"/>
        </w:rPr>
        <w:t>7</w:t>
      </w:r>
      <w:r w:rsidRPr="00AC646F">
        <w:rPr>
          <w:rFonts w:ascii="Times New Roman" w:hAnsi="Times New Roman"/>
          <w:sz w:val="26"/>
          <w:szCs w:val="26"/>
        </w:rPr>
        <w:t xml:space="preserve"> г.г. не зарегистрировано. При этом вероятность аварий ГТС увеличивается за счет физического и морального старения сооружений, уменьшения численности эксплуатационного персонала, ограничений объемов финансирования на содержание ГТС. Наиболее высокий уровень риска аварий может возникнуть  на объектах водохозяйственного комплекса.</w:t>
      </w:r>
    </w:p>
    <w:p w:rsidR="00F02C68" w:rsidRPr="00A53A1D" w:rsidRDefault="00F02C68" w:rsidP="00F02C68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bookmarkStart w:id="1" w:name="_Toc478055554"/>
      <w:r w:rsidRPr="00A53A1D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деятельности</w:t>
      </w:r>
      <w:bookmarkEnd w:id="1"/>
    </w:p>
    <w:p w:rsidR="00F02C68" w:rsidRPr="00A53A1D" w:rsidRDefault="00F02C68" w:rsidP="00F02C68">
      <w:pPr>
        <w:spacing w:after="0"/>
        <w:ind w:firstLine="709"/>
        <w:rPr>
          <w:sz w:val="26"/>
          <w:szCs w:val="26"/>
          <w:lang w:eastAsia="ru-RU"/>
        </w:rPr>
      </w:pPr>
    </w:p>
    <w:p w:rsidR="00F02C68" w:rsidRPr="00A53A1D" w:rsidRDefault="00F02C68" w:rsidP="00F02C68">
      <w:pPr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Times New Roman" w:hAnsi="Times New Roman"/>
          <w:i/>
          <w:sz w:val="26"/>
          <w:szCs w:val="26"/>
          <w:lang w:eastAsia="ru-RU"/>
        </w:rPr>
        <w:t>В сфере надзора за безопасностью гидротехнических сооружений</w:t>
      </w: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:</w:t>
      </w:r>
    </w:p>
    <w:p w:rsidR="00F02C68" w:rsidRPr="00A53A1D" w:rsidRDefault="00F02C68" w:rsidP="00F02C68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-  Разработать типовую форму решения о консервации и (или) ликвидации гидротехнического сооружения;</w:t>
      </w:r>
    </w:p>
    <w:p w:rsidR="00F02C68" w:rsidRPr="00A53A1D" w:rsidRDefault="00F02C68" w:rsidP="00F02C68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A53A1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-  Разработать форму акта обследования гидротехнического сооружения и его территории после осуществления мероприятий по консервации и (или) ликвидации;</w:t>
      </w:r>
    </w:p>
    <w:p w:rsidR="00CD4365" w:rsidRDefault="00CD4365" w:rsidP="00F02C68">
      <w:pPr>
        <w:pStyle w:val="3"/>
        <w:spacing w:before="0"/>
        <w:jc w:val="center"/>
        <w:rPr>
          <w:rFonts w:asciiTheme="minorHAnsi" w:eastAsiaTheme="minorHAnsi" w:hAnsiTheme="minorHAnsi" w:cstheme="minorBidi"/>
        </w:rPr>
      </w:pPr>
    </w:p>
    <w:sectPr w:rsidR="00CD4365" w:rsidSect="00A53A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12D"/>
    <w:multiLevelType w:val="hybridMultilevel"/>
    <w:tmpl w:val="9FB6A7AE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7A06BAB"/>
    <w:multiLevelType w:val="hybridMultilevel"/>
    <w:tmpl w:val="8E76E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3173D"/>
    <w:multiLevelType w:val="hybridMultilevel"/>
    <w:tmpl w:val="454A7D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13A7D4F"/>
    <w:multiLevelType w:val="hybridMultilevel"/>
    <w:tmpl w:val="2A58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918F8"/>
    <w:multiLevelType w:val="hybridMultilevel"/>
    <w:tmpl w:val="7A7C8490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93409"/>
    <w:multiLevelType w:val="hybridMultilevel"/>
    <w:tmpl w:val="F26A7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4A42"/>
    <w:rsid w:val="00167D7D"/>
    <w:rsid w:val="001945F7"/>
    <w:rsid w:val="002126A8"/>
    <w:rsid w:val="0022207F"/>
    <w:rsid w:val="00226AD1"/>
    <w:rsid w:val="0030610C"/>
    <w:rsid w:val="003125E0"/>
    <w:rsid w:val="003A209C"/>
    <w:rsid w:val="003B2732"/>
    <w:rsid w:val="004540C8"/>
    <w:rsid w:val="0053437E"/>
    <w:rsid w:val="005A1B57"/>
    <w:rsid w:val="005B3AD1"/>
    <w:rsid w:val="00645CF2"/>
    <w:rsid w:val="006B11C2"/>
    <w:rsid w:val="00721B73"/>
    <w:rsid w:val="007B1E25"/>
    <w:rsid w:val="007E2DE9"/>
    <w:rsid w:val="008948B0"/>
    <w:rsid w:val="008F45ED"/>
    <w:rsid w:val="00923116"/>
    <w:rsid w:val="00945CA3"/>
    <w:rsid w:val="00990FF9"/>
    <w:rsid w:val="009955DA"/>
    <w:rsid w:val="009A5645"/>
    <w:rsid w:val="009B4A42"/>
    <w:rsid w:val="00A53A1D"/>
    <w:rsid w:val="00A8766E"/>
    <w:rsid w:val="00AC646F"/>
    <w:rsid w:val="00AC7DC8"/>
    <w:rsid w:val="00AD24FD"/>
    <w:rsid w:val="00B24CF2"/>
    <w:rsid w:val="00B74BEE"/>
    <w:rsid w:val="00BD2999"/>
    <w:rsid w:val="00C11F0B"/>
    <w:rsid w:val="00C26881"/>
    <w:rsid w:val="00C81F21"/>
    <w:rsid w:val="00CC2569"/>
    <w:rsid w:val="00CD4365"/>
    <w:rsid w:val="00D51560"/>
    <w:rsid w:val="00E1566D"/>
    <w:rsid w:val="00E967BE"/>
    <w:rsid w:val="00ED05EC"/>
    <w:rsid w:val="00F02C68"/>
    <w:rsid w:val="00F717AA"/>
    <w:rsid w:val="00F91E65"/>
    <w:rsid w:val="00FC5815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5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45CF2"/>
  </w:style>
  <w:style w:type="character" w:customStyle="1" w:styleId="20">
    <w:name w:val="Заголовок 2 Знак"/>
    <w:basedOn w:val="a0"/>
    <w:link w:val="2"/>
    <w:uiPriority w:val="9"/>
    <w:rsid w:val="0064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5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E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1C2"/>
    <w:pPr>
      <w:ind w:left="720"/>
      <w:contextualSpacing/>
    </w:pPr>
  </w:style>
  <w:style w:type="paragraph" w:styleId="21">
    <w:name w:val="Body Text 2"/>
    <w:basedOn w:val="a"/>
    <w:link w:val="22"/>
    <w:rsid w:val="008948B0"/>
    <w:pPr>
      <w:spacing w:after="0" w:line="240" w:lineRule="auto"/>
      <w:ind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48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Рис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. 1. 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 отрасевому признаку комплексов ГТС поднадзорных Сахалинскому управлению ростехнадзора</a:t>
            </a:r>
          </a:p>
        </c:rich>
      </c:tx>
      <c:layout>
        <c:manualLayout>
          <c:xMode val="edge"/>
          <c:yMode val="edge"/>
          <c:x val="0.10850662185745315"/>
          <c:y val="2.4464831804281339E-2"/>
        </c:manualLayout>
      </c:layout>
      <c:overlay val="0"/>
      <c:spPr>
        <a:noFill/>
        <a:ln w="25401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отрасевому признаку комплексов ГТС поднадзорных Ленскому управлению ростехнадзора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delete val="1"/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2"/>
                <c:pt idx="0">
                  <c:v>ГТС энергетического комплекса</c:v>
                </c:pt>
                <c:pt idx="1">
                  <c:v>ГТС водохозяйственного комплекса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59953709490017459"/>
          <c:y val="0.36112820759790415"/>
          <c:w val="0.38657410756517696"/>
          <c:h val="0.5505998099930771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 2. Распределение ГТС
в соответствии с критериями классификации 
по классам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2. Распределение ГТС
по классификации в зависимости
от их высоты и типа грунтов основания
по классам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I класс — 0 комплексов</c:v>
                </c:pt>
                <c:pt idx="1">
                  <c:v>II класс — 1 комплекс</c:v>
                </c:pt>
                <c:pt idx="2">
                  <c:v>III клас —5 комплексов </c:v>
                </c:pt>
                <c:pt idx="3">
                  <c:v>IV класс — 3 комплекса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уровня безопасности
по данным Российского регистра ГТС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rgbClr val="5B9BD5">
                      <a:satMod val="103000"/>
                      <a:lumMod val="102000"/>
                      <a:tint val="94000"/>
                      <a:alpha val="99000"/>
                    </a:srgbClr>
                  </a:gs>
                  <a:gs pos="50000">
                    <a:srgbClr val="5B9BD5">
                      <a:satMod val="110000"/>
                      <a:lumMod val="100000"/>
                      <a:shade val="100000"/>
                    </a:srgbClr>
                  </a:gs>
                  <a:gs pos="100000">
                    <a:srgbClr val="5B9BD5">
                      <a:lumMod val="99000"/>
                      <a:satMod val="120000"/>
                      <a:shade val="78000"/>
                    </a:srgb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Нормальный - 0</c:v>
                </c:pt>
                <c:pt idx="1">
                  <c:v>Пониженный - 7</c:v>
                </c:pt>
                <c:pt idx="2">
                  <c:v>Неудовлетворительный - 2</c:v>
                </c:pt>
                <c:pt idx="3">
                  <c:v>Опасный - 0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t"/>
      <c:layout>
        <c:manualLayout>
          <c:xMode val="edge"/>
          <c:yMode val="edge"/>
          <c:x val="3.4496036832605229E-2"/>
          <c:y val="0.27700770077007708"/>
          <c:w val="0.92436323366555939"/>
          <c:h val="7.9572776175255322E-2"/>
        </c:manualLayout>
      </c:layout>
      <c:overlay val="0"/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454491831055055"/>
          <c:y val="8.21256038647343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176973353443945E-2"/>
          <c:y val="0.24101449275362324"/>
          <c:w val="0.95575666163901463"/>
          <c:h val="0.508339609722697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проверок в области гиротехнических сооружений с разбивкой по годам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544448"/>
        <c:axId val="77546240"/>
        <c:axId val="74164416"/>
      </c:bar3DChart>
      <c:catAx>
        <c:axId val="7754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546240"/>
        <c:crosses val="autoZero"/>
        <c:auto val="1"/>
        <c:lblAlgn val="ctr"/>
        <c:lblOffset val="100"/>
        <c:noMultiLvlLbl val="0"/>
      </c:catAx>
      <c:valAx>
        <c:axId val="77546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77544448"/>
        <c:crosses val="autoZero"/>
        <c:crossBetween val="between"/>
      </c:valAx>
      <c:serAx>
        <c:axId val="7416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77546240"/>
        <c:crosses val="autoZero"/>
      </c:ser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6727109337577148"/>
          <c:y val="0.89437026893377469"/>
          <c:w val="0.36289355233310766"/>
          <c:h val="7.6644223819848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нарушений выявленных в ходе проверок в области гиротехнических сооружений с разбивкой по годам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2255943348507851E-2"/>
          <c:y val="0.18800000000000028"/>
          <c:w val="0.95548811330298433"/>
          <c:h val="0.5658282197483948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нарушений выявленных в ходе проверок в области гиротехнических сооружений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67055388941358E-5"/>
                  <c:y val="-0.108813349550818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110608345902067E-3"/>
                  <c:y val="-0.228260869565217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18562082973793E-17"/>
                  <c:y val="-0.1378087901613930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289992531421377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0.1198597329805320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8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589120"/>
        <c:axId val="77791616"/>
      </c:barChart>
      <c:catAx>
        <c:axId val="7758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791616"/>
        <c:crosses val="autoZero"/>
        <c:auto val="1"/>
        <c:lblAlgn val="ctr"/>
        <c:lblOffset val="100"/>
        <c:noMultiLvlLbl val="0"/>
      </c:catAx>
      <c:valAx>
        <c:axId val="777916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7758912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юридических лиц, привлеченных к административной ответственности  с разбивкой по годам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2391857506361405E-2"/>
          <c:y val="0.17342251950947604"/>
          <c:w val="0.95521628498727618"/>
          <c:h val="0.631808214608627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юридических лиц, привлеченных к административной ответственности 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67055388941358E-5"/>
                  <c:y val="-0.108813349550818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11099757568479E-3"/>
                  <c:y val="-0.29136401101310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215759722684998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327112159421052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927732557800637E-16"/>
                  <c:y val="-0.19409887238482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870208"/>
        <c:axId val="77871744"/>
      </c:barChart>
      <c:catAx>
        <c:axId val="7787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871744"/>
        <c:crosses val="autoZero"/>
        <c:auto val="1"/>
        <c:lblAlgn val="ctr"/>
        <c:lblOffset val="100"/>
        <c:noMultiLvlLbl val="0"/>
      </c:catAx>
      <c:valAx>
        <c:axId val="778717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7787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должностных лиц, привлеченных к административной ответственности  с разбивкой по годам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должностных лиц, привлеченных к административной ответственности  с разбивкой 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37734086901373E-5"/>
                  <c:y val="-7.187878523494813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814791555963487E-5"/>
                  <c:y val="-0.155878393429603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7.671712622638038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5.89627219106836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449897750511254E-3"/>
                  <c:y val="-0.262979729009888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913088"/>
        <c:axId val="77918976"/>
      </c:barChart>
      <c:catAx>
        <c:axId val="7791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918976"/>
        <c:crosses val="autoZero"/>
        <c:auto val="1"/>
        <c:lblAlgn val="ctr"/>
        <c:lblOffset val="100"/>
        <c:noMultiLvlLbl val="0"/>
      </c:catAx>
      <c:valAx>
        <c:axId val="77918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7791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Сумма наложенных административных штрафов  с разбивкой по годам (тыс. руб.)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наложенных административных штрафов с разбивкой ппо годам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237734086901373E-5"/>
                  <c:y val="-7.187878523494813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814791555926076E-5"/>
                  <c:y val="-9.1917900844111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160358002341120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349693251533761E-3"/>
                  <c:y val="-6.38831585166245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349693251533761E-3"/>
                  <c:y val="-0.29742007341333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20</c:v>
                </c:pt>
                <c:pt idx="3">
                  <c:v>0</c:v>
                </c:pt>
                <c:pt idx="4">
                  <c:v>464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992704"/>
        <c:axId val="77994240"/>
      </c:barChart>
      <c:catAx>
        <c:axId val="7799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994240"/>
        <c:crosses val="autoZero"/>
        <c:auto val="1"/>
        <c:lblAlgn val="ctr"/>
        <c:lblOffset val="100"/>
        <c:noMultiLvlLbl val="0"/>
      </c:catAx>
      <c:valAx>
        <c:axId val="77994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7799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71A3-1F07-4206-AEC0-936E95E5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 Кузьма Евгеньевич</dc:creator>
  <cp:lastModifiedBy>Ivanova</cp:lastModifiedBy>
  <cp:revision>6</cp:revision>
  <dcterms:created xsi:type="dcterms:W3CDTF">2017-05-06T09:16:00Z</dcterms:created>
  <dcterms:modified xsi:type="dcterms:W3CDTF">2017-11-09T04:38:00Z</dcterms:modified>
</cp:coreProperties>
</file>