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CF2937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ДОКЛАДА</w:t>
      </w:r>
      <w:bookmarkStart w:id="0" w:name="_GoBack"/>
      <w:bookmarkEnd w:id="0"/>
    </w:p>
    <w:p w:rsidR="000715AC" w:rsidRPr="00E524C5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ПРАВОПРИМЕНИТЕЛЬНОЙ ПРАКТИКИ </w:t>
      </w:r>
    </w:p>
    <w:p w:rsidR="002F2D66" w:rsidRDefault="000715AC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</w:p>
    <w:p w:rsidR="002F2D66" w:rsidRDefault="00E358C9" w:rsidP="002F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8C9" w:rsidRPr="00207D6A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0D3C8E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ГОДА</w:t>
      </w:r>
    </w:p>
    <w:p w:rsidR="00E358C9" w:rsidRPr="00B7227C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 статистикой типовых и массовых нарушений обязательных требований с возможными мероприятиями по их устранению)</w:t>
      </w:r>
    </w:p>
    <w:p w:rsidR="000715AC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F3235B">
      <w:pPr>
        <w:spacing w:after="0" w:line="240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8E" w:rsidRDefault="000D3C8E" w:rsidP="000D3C8E">
      <w:pPr>
        <w:pStyle w:val="3"/>
        <w:spacing w:before="0" w:line="360" w:lineRule="auto"/>
        <w:ind w:firstLine="539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  <w:lastRenderedPageBreak/>
        <w:t>Нормативные правовые акты, принятые за 9 месяцев  2017 года:</w:t>
      </w:r>
    </w:p>
    <w:p w:rsidR="000D3C8E" w:rsidRDefault="000D3C8E" w:rsidP="000D3C8E"/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Ростехнадзора от 16 февраля 2017 г. № 58 «Об утверждении формы выписки из реестра членов саморегулируемой организации»;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24 июня 2017 г.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0D3C8E" w:rsidRDefault="000D3C8E" w:rsidP="000D3C8E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0D3C8E" w:rsidRDefault="000D3C8E" w:rsidP="000D3C8E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</w:p>
    <w:p w:rsidR="000D3C8E" w:rsidRDefault="000D3C8E" w:rsidP="000D3C8E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Государственный строительный надзор при строительстве, реконструкции объектов капитального строительства 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 отчетный период, под надзором государственного строительного надзора состояло 29 объектов капитального строительства, в том числе: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- 21 объект капитального строительства, 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объектов реконструкции объектов капитального строительства.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объекта – инфраструктуры железнодорожного транспорта общего пользования (реконструкция ж/д мостов);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объекта - авиационной инфраструктуры;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 (Строительство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золошлакоудаленияна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Сахалинской ГРЭС-2)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объект – морские порты;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- 21 - опасных производственных объектов,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- 18 - объектов нефтегазового комплекса;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- 3 - опасные производственные объекты, на которых ведутся горные работы. </w:t>
      </w:r>
    </w:p>
    <w:p w:rsidR="000D3C8E" w:rsidRDefault="000D3C8E" w:rsidP="000D3C8E">
      <w:pPr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00700" cy="3257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2175" cy="3667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За 9 месяцев 2017 года проведено 28 проверок объектов капитального строительства,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эпидемиологической безопасности,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проведенных проверок выявлено 55 нарушений требований проектной документации и других нормативных правовых актов РФ, подлежащих обязательному исполнению при строительстве объектов капитального строительства. Выдано 11 предписаний, из них: по 3 предписаниям замечания устранены, по 8 предписаниям проверки намечены на IV квартал 2017 года.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требований технического регламента.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 отчетный период возбуждено 8 дел об административных правонарушениях: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- 6 дел: 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по ч.5 ст. 9.5 КоАП РФ; 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 - 1 протокол по ч.1 ст.9.4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АО «Сахалинская ГРЭС-2» -  1 протокол по ч.6 ст. 19.5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ДКРС - Хабаровск ОАО «РЖД» - 1 протокол по ч. 1 ст. 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АО «Гидрострой» - 1 протокол по ч. 1 ст. 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ООО «РН-Сахалинморнефтегаз» - 1 протокол по ч. 1 ст. 9.4 КоАП РФ.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должностных лиц – 2 дела: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компания», начальник обособленного подразделения «Сахалин» Шах Виталий Евгеньевич - по ч.1 ст. 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ведущий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Сахалинского центра ОВД Казаков Юрий Владимирович – по ч. 1 ст. 9.4 КоАП РФ.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наложенных административных штрафов – 290.00 т. р.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Взыскано административных штрафов – 70.00 т. р.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3 постановления о предупреждении: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отношении должностного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компания», начальник обособленного подразделения «Сахалин» Шах Виталий Евгеньевич - по ч.1 ст. 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 ч.1 ст.9.4 КоАП РФ;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отношении юр. лица ДКРС - Хабаровск ОАО «РЖД» ч. 1 ст. 9.4 КоАП РФ.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 5 постановлений о взыскании штрафа: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ГРЭС-2»;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Курилгео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горно-строительная компания»;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лица АО «Гидрострой»;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«РН-Сахалинморнефтегаз».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Аварийных ситуаций при строительстве и реконструкции поднадзорных объектов за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  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не выявлено.</w:t>
      </w:r>
    </w:p>
    <w:p w:rsidR="003A4106" w:rsidRPr="003A4106" w:rsidRDefault="003A4106" w:rsidP="00207D6A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A4106" w:rsidRPr="003A4106" w:rsidSect="00F53116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1C" w:rsidRDefault="00D5011C" w:rsidP="009C3FAA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1C" w:rsidRDefault="00D5011C" w:rsidP="009C3FAA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018"/>
      <w:docPartObj>
        <w:docPartGallery w:val="Page Numbers (Top of Page)"/>
        <w:docPartUnique/>
      </w:docPartObj>
    </w:sdtPr>
    <w:sdtEndPr/>
    <w:sdtContent>
      <w:p w:rsidR="00851DD9" w:rsidRDefault="00207D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DD9" w:rsidRDefault="00851D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637"/>
    <w:rsid w:val="00004267"/>
    <w:rsid w:val="000705B0"/>
    <w:rsid w:val="000715AC"/>
    <w:rsid w:val="000B6355"/>
    <w:rsid w:val="000D3C8E"/>
    <w:rsid w:val="001538AD"/>
    <w:rsid w:val="00163166"/>
    <w:rsid w:val="0018500F"/>
    <w:rsid w:val="001E1637"/>
    <w:rsid w:val="00207047"/>
    <w:rsid w:val="00207D6A"/>
    <w:rsid w:val="00233559"/>
    <w:rsid w:val="00242B2C"/>
    <w:rsid w:val="00243794"/>
    <w:rsid w:val="00282BA6"/>
    <w:rsid w:val="002A2C25"/>
    <w:rsid w:val="002D37F4"/>
    <w:rsid w:val="002E4234"/>
    <w:rsid w:val="002E5010"/>
    <w:rsid w:val="002F2D66"/>
    <w:rsid w:val="00311CC3"/>
    <w:rsid w:val="00313F26"/>
    <w:rsid w:val="00337251"/>
    <w:rsid w:val="003667C1"/>
    <w:rsid w:val="0039047F"/>
    <w:rsid w:val="003A4106"/>
    <w:rsid w:val="003C5EBC"/>
    <w:rsid w:val="003D3DC4"/>
    <w:rsid w:val="003F2192"/>
    <w:rsid w:val="00411699"/>
    <w:rsid w:val="00460CE1"/>
    <w:rsid w:val="004A68E2"/>
    <w:rsid w:val="004B013A"/>
    <w:rsid w:val="004C2BCA"/>
    <w:rsid w:val="004E0A5D"/>
    <w:rsid w:val="005006B3"/>
    <w:rsid w:val="00520772"/>
    <w:rsid w:val="005275E6"/>
    <w:rsid w:val="0055371C"/>
    <w:rsid w:val="00584D1C"/>
    <w:rsid w:val="00597112"/>
    <w:rsid w:val="005A3FCF"/>
    <w:rsid w:val="005B21F6"/>
    <w:rsid w:val="005C0E95"/>
    <w:rsid w:val="005C307F"/>
    <w:rsid w:val="00601687"/>
    <w:rsid w:val="00622AFD"/>
    <w:rsid w:val="00626384"/>
    <w:rsid w:val="006954AF"/>
    <w:rsid w:val="006B7B9D"/>
    <w:rsid w:val="006C2B80"/>
    <w:rsid w:val="006C5D0E"/>
    <w:rsid w:val="006D462C"/>
    <w:rsid w:val="00710055"/>
    <w:rsid w:val="00713E64"/>
    <w:rsid w:val="007312CB"/>
    <w:rsid w:val="00745F67"/>
    <w:rsid w:val="00767F00"/>
    <w:rsid w:val="00774209"/>
    <w:rsid w:val="0077465F"/>
    <w:rsid w:val="007C0E38"/>
    <w:rsid w:val="007C445E"/>
    <w:rsid w:val="007C7CC9"/>
    <w:rsid w:val="007D48E0"/>
    <w:rsid w:val="00803B55"/>
    <w:rsid w:val="0081180D"/>
    <w:rsid w:val="0082395B"/>
    <w:rsid w:val="00841C85"/>
    <w:rsid w:val="00851DD9"/>
    <w:rsid w:val="00876F00"/>
    <w:rsid w:val="008E30F2"/>
    <w:rsid w:val="009104A5"/>
    <w:rsid w:val="00993DD0"/>
    <w:rsid w:val="009A6B44"/>
    <w:rsid w:val="009A7D6D"/>
    <w:rsid w:val="009B47CC"/>
    <w:rsid w:val="009C3FAA"/>
    <w:rsid w:val="009C76BF"/>
    <w:rsid w:val="00A22719"/>
    <w:rsid w:val="00A62300"/>
    <w:rsid w:val="00A748A5"/>
    <w:rsid w:val="00A9236F"/>
    <w:rsid w:val="00AC0BBF"/>
    <w:rsid w:val="00AF04BB"/>
    <w:rsid w:val="00B00AD9"/>
    <w:rsid w:val="00B15169"/>
    <w:rsid w:val="00B61F80"/>
    <w:rsid w:val="00B83656"/>
    <w:rsid w:val="00B841B6"/>
    <w:rsid w:val="00BA152E"/>
    <w:rsid w:val="00BA2AAF"/>
    <w:rsid w:val="00BA3D15"/>
    <w:rsid w:val="00BA5B19"/>
    <w:rsid w:val="00BB17FC"/>
    <w:rsid w:val="00BB4968"/>
    <w:rsid w:val="00C07ABE"/>
    <w:rsid w:val="00C353DA"/>
    <w:rsid w:val="00C439BC"/>
    <w:rsid w:val="00C62FDA"/>
    <w:rsid w:val="00C7303D"/>
    <w:rsid w:val="00CA4146"/>
    <w:rsid w:val="00CB08D1"/>
    <w:rsid w:val="00CD0840"/>
    <w:rsid w:val="00CF2937"/>
    <w:rsid w:val="00D1370C"/>
    <w:rsid w:val="00D1671D"/>
    <w:rsid w:val="00D35690"/>
    <w:rsid w:val="00D5011C"/>
    <w:rsid w:val="00D71354"/>
    <w:rsid w:val="00D95765"/>
    <w:rsid w:val="00D963BB"/>
    <w:rsid w:val="00DA1AEA"/>
    <w:rsid w:val="00DB0B97"/>
    <w:rsid w:val="00E1301F"/>
    <w:rsid w:val="00E33829"/>
    <w:rsid w:val="00E358C9"/>
    <w:rsid w:val="00E45AF6"/>
    <w:rsid w:val="00E81C09"/>
    <w:rsid w:val="00EC4C3B"/>
    <w:rsid w:val="00EC661E"/>
    <w:rsid w:val="00EC679B"/>
    <w:rsid w:val="00F3235B"/>
    <w:rsid w:val="00F35F24"/>
    <w:rsid w:val="00F52041"/>
    <w:rsid w:val="00F53116"/>
    <w:rsid w:val="00F615F1"/>
    <w:rsid w:val="00F62BC7"/>
    <w:rsid w:val="00F829B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uiPriority w:val="99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9B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1-&#1086;&#1077;%20&#1087;&#1086;&#1083;&#1091;&#1075;&#1086;&#1076;&#1080;&#1077;%202017%20&#1075;\&#1051;&#1080;&#1089;&#1090;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echkina\Desktop\&#1055;&#1091;&#1073;&#1083;&#1080;&#1095;&#1085;&#1099;&#1077;%20&#1084;&#1077;&#1088;&#1086;&#1087;&#1088;&#1080;&#1103;&#1090;&#1080;&#1103;\1-&#1086;&#1077;%20&#1087;&#1086;&#1083;&#1091;&#1075;&#1086;&#1076;&#1080;&#1077;%202017%20&#1075;\&#1051;&#1080;&#1089;&#1090;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>
                <a:latin typeface="Times New Roman" pitchFamily="18" charset="0"/>
              </a:rPr>
              <a:t>Типы объектов государственного строительного надзора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4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'[Лист 2.xlsx]Лист1'!$A$1:$B$2</c:f>
              <c:multiLvlStrCache>
                <c:ptCount val="2"/>
                <c:lvl>
                  <c:pt idx="0">
                    <c:v>21 ед.</c:v>
                  </c:pt>
                  <c:pt idx="1">
                    <c:v>8 ед.</c:v>
                  </c:pt>
                </c:lvl>
                <c:lvl>
                  <c:pt idx="0">
                    <c:v>Объекты капитального строительства -</c:v>
                  </c:pt>
                  <c:pt idx="1">
                    <c:v>Объекты реконструкции капитального строительства -</c:v>
                  </c:pt>
                </c:lvl>
              </c:multiLvlStrCache>
            </c:multiLvlStrRef>
          </c:cat>
          <c:val>
            <c:numRef>
              <c:f>'[Лист 2.xlsx]Лист1'!$C$1:$C$2</c:f>
              <c:numCache>
                <c:formatCode>0%</c:formatCode>
                <c:ptCount val="2"/>
                <c:pt idx="0">
                  <c:v>0.72400000000000064</c:v>
                </c:pt>
                <c:pt idx="1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066638754299"/>
          <c:y val="0.42321492483894124"/>
          <c:w val="0.32601720668278439"/>
          <c:h val="0.40129742304939153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>
                <a:latin typeface="Times New Roman" pitchFamily="18" charset="0"/>
              </a:rPr>
              <a:t>Виды объектов капитального строительства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05949256342954E-2"/>
          <c:y val="5.6381660470879787E-2"/>
          <c:w val="0.58119685039370073"/>
          <c:h val="0.85774473358116643"/>
        </c:manualLayout>
      </c:layout>
      <c:pie3DChart>
        <c:varyColors val="1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3395100612423483E-2"/>
                  <c:y val="1.140707783274302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6.8519685039370073E-2"/>
                  <c:y val="1.22652142339953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Лист1!$A$1:$A$6</c:f>
              <c:strCache>
                <c:ptCount val="6"/>
                <c:pt idx="0">
                  <c:v>Ж/д транспорт общего пользования</c:v>
                </c:pt>
                <c:pt idx="1">
                  <c:v>Авиационная инфраструктура</c:v>
                </c:pt>
                <c:pt idx="2">
                  <c:v>Тепловые электростанции мощностью 150 МВт и выше</c:v>
                </c:pt>
                <c:pt idx="3">
                  <c:v>ГТС I,II класса</c:v>
                </c:pt>
                <c:pt idx="4">
                  <c:v>ОПО</c:v>
                </c:pt>
                <c:pt idx="5">
                  <c:v>Морские порты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21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22846785300205"/>
          <c:y val="0.1441561992750883"/>
          <c:w val="0.32101236149309115"/>
          <c:h val="0.81318792214685076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FF22-1916-435F-B20F-6D4A07A9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8</cp:revision>
  <cp:lastPrinted>2017-04-27T05:44:00Z</cp:lastPrinted>
  <dcterms:created xsi:type="dcterms:W3CDTF">2017-05-06T09:12:00Z</dcterms:created>
  <dcterms:modified xsi:type="dcterms:W3CDTF">2017-11-09T04:38:00Z</dcterms:modified>
</cp:coreProperties>
</file>